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D128D" w14:textId="77777777" w:rsidR="00972B3B" w:rsidRDefault="00972B3B" w:rsidP="00972B3B">
      <w:pPr>
        <w:pBdr>
          <w:bottom w:val="single" w:sz="6" w:space="1" w:color="0067AC" w:shadow="1"/>
        </w:pBdr>
        <w:tabs>
          <w:tab w:val="right" w:pos="10800"/>
        </w:tabs>
        <w:spacing w:after="240" w:line="240" w:lineRule="auto"/>
        <w:rPr>
          <w:b/>
          <w:color w:val="000000"/>
          <w:sz w:val="40"/>
          <w:szCs w:val="40"/>
        </w:rPr>
      </w:pPr>
      <w:bookmarkStart w:id="0" w:name="OLE_LINK62"/>
      <w:bookmarkStart w:id="1" w:name="OLE_LINK61"/>
      <w:r>
        <w:rPr>
          <w:b/>
          <w:smallCaps/>
          <w:color w:val="000000" w:themeColor="text1"/>
          <w:sz w:val="40"/>
          <w:szCs w:val="40"/>
        </w:rPr>
        <w:t xml:space="preserve">SCHEDULE D – SERVICE LEVEL AGREEMENT </w:t>
      </w:r>
      <w:r>
        <w:rPr>
          <w:b/>
          <w:color w:val="000000" w:themeColor="text1"/>
          <w:sz w:val="40"/>
          <w:szCs w:val="40"/>
        </w:rPr>
        <w:t>(CONTRACTOR HOSTED)</w:t>
      </w:r>
    </w:p>
    <w:tbl>
      <w:tblPr>
        <w:tblW w:w="9345" w:type="dxa"/>
        <w:tblBorders>
          <w:top w:val="single" w:sz="4" w:space="0" w:color="000000"/>
          <w:left w:val="single" w:sz="4" w:space="0" w:color="000000"/>
          <w:bottom w:val="single" w:sz="4" w:space="0" w:color="000000"/>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9345"/>
      </w:tblGrid>
      <w:tr w:rsidR="00972B3B" w14:paraId="42F4F2CA" w14:textId="77777777" w:rsidTr="00972B3B">
        <w:tc>
          <w:tcPr>
            <w:tcW w:w="9350" w:type="dxa"/>
            <w:tcBorders>
              <w:top w:val="single" w:sz="4" w:space="0" w:color="000000"/>
              <w:left w:val="single" w:sz="4" w:space="0" w:color="000000"/>
              <w:bottom w:val="single" w:sz="4" w:space="0" w:color="000000"/>
              <w:right w:val="single" w:sz="4" w:space="0" w:color="000000"/>
            </w:tcBorders>
            <w:hideMark/>
          </w:tcPr>
          <w:p w14:paraId="382D7088" w14:textId="77777777" w:rsidR="00972B3B" w:rsidRDefault="00972B3B">
            <w:pPr>
              <w:spacing w:before="240" w:after="0"/>
              <w:rPr>
                <w:b/>
                <w:kern w:val="2"/>
                <w:sz w:val="24"/>
                <w:szCs w:val="24"/>
                <w14:ligatures w14:val="standardContextual"/>
              </w:rPr>
            </w:pPr>
            <w:r>
              <w:rPr>
                <w:b/>
                <w:kern w:val="2"/>
                <w:sz w:val="24"/>
                <w:szCs w:val="24"/>
                <w14:ligatures w14:val="standardContextual"/>
              </w:rPr>
              <w:t>BIDDER INSTRUCTIONS</w:t>
            </w:r>
          </w:p>
          <w:p w14:paraId="4242EBEB" w14:textId="77777777" w:rsidR="00972B3B" w:rsidRDefault="00972B3B">
            <w:pPr>
              <w:rPr>
                <w:b/>
                <w:kern w:val="2"/>
                <w:sz w:val="24"/>
                <w:szCs w:val="24"/>
                <w14:ligatures w14:val="standardContextual"/>
              </w:rPr>
            </w:pPr>
            <w:r>
              <w:rPr>
                <w:b/>
                <w:kern w:val="2"/>
                <w:sz w:val="24"/>
                <w:szCs w:val="24"/>
                <w14:ligatures w14:val="standardContextual"/>
              </w:rPr>
              <w:t>IF CONTRACTOR IS PROPOSING A CONTRACTOR HOSTED SOLUTION, THEN THIS SCHEDULE APPLIES.</w:t>
            </w:r>
          </w:p>
          <w:p w14:paraId="1C618066" w14:textId="77777777" w:rsidR="00972B3B" w:rsidRDefault="00972B3B">
            <w:pPr>
              <w:spacing w:after="0"/>
              <w:rPr>
                <w:kern w:val="2"/>
                <w:sz w:val="24"/>
                <w:szCs w:val="24"/>
                <w14:ligatures w14:val="standardContextual"/>
              </w:rPr>
            </w:pPr>
            <w:r>
              <w:rPr>
                <w:kern w:val="2"/>
                <w:sz w:val="24"/>
                <w:szCs w:val="24"/>
                <w14:ligatures w14:val="standardContextual"/>
              </w:rPr>
              <w:t>Are you proposing a Contractor-hosted solution?</w:t>
            </w:r>
          </w:p>
          <w:p w14:paraId="63877D5A" w14:textId="77777777" w:rsidR="00972B3B" w:rsidRDefault="00972B3B">
            <w:pPr>
              <w:rPr>
                <w:b/>
                <w:kern w:val="2"/>
                <w:sz w:val="24"/>
                <w:szCs w:val="24"/>
                <w14:ligatures w14:val="standardContextual"/>
              </w:rPr>
            </w:pPr>
            <w:r>
              <w:rPr>
                <w:b/>
                <w:kern w:val="2"/>
                <w:sz w:val="24"/>
                <w:szCs w:val="24"/>
                <w14:ligatures w14:val="standardContextual"/>
              </w:rPr>
              <w:t xml:space="preserve">BIDDER RESPONSE: </w:t>
            </w:r>
            <w:r>
              <w:rPr>
                <w:bCs/>
                <w:kern w:val="2"/>
                <w:sz w:val="24"/>
                <w:szCs w:val="24"/>
                <w14:ligatures w14:val="standardContextual"/>
              </w:rPr>
              <w:t xml:space="preserve">Yes, </w:t>
            </w:r>
            <w:r>
              <w:rPr>
                <w:kern w:val="2"/>
                <w:sz w:val="24"/>
                <w:szCs w:val="24"/>
                <w14:ligatures w14:val="standardContextual"/>
              </w:rPr>
              <w:t>NUVIEW is proposing a Contractor-hosted solution.</w:t>
            </w:r>
          </w:p>
          <w:p w14:paraId="5FE0DDA7" w14:textId="77777777" w:rsidR="00972B3B" w:rsidRDefault="00972B3B">
            <w:pPr>
              <w:spacing w:after="0"/>
              <w:rPr>
                <w:kern w:val="2"/>
                <w:sz w:val="24"/>
                <w:szCs w:val="24"/>
                <w14:ligatures w14:val="standardContextual"/>
              </w:rPr>
            </w:pPr>
            <w:r>
              <w:rPr>
                <w:kern w:val="2"/>
                <w:sz w:val="24"/>
                <w:szCs w:val="24"/>
                <w14:ligatures w14:val="standardContextual"/>
              </w:rPr>
              <w:t>If so, do you accept these Service Level Agreement provisions as presented?</w:t>
            </w:r>
          </w:p>
          <w:p w14:paraId="50A44874" w14:textId="77777777" w:rsidR="00972B3B" w:rsidRDefault="00972B3B">
            <w:pPr>
              <w:rPr>
                <w:b/>
                <w:kern w:val="2"/>
                <w:sz w:val="24"/>
                <w:szCs w:val="24"/>
                <w14:ligatures w14:val="standardContextual"/>
              </w:rPr>
            </w:pPr>
            <w:r>
              <w:rPr>
                <w:b/>
                <w:kern w:val="2"/>
                <w:sz w:val="24"/>
                <w:szCs w:val="24"/>
                <w14:ligatures w14:val="standardContextual"/>
              </w:rPr>
              <w:t xml:space="preserve">BIDDER RESPONSE:  </w:t>
            </w:r>
            <w:r>
              <w:rPr>
                <w:kern w:val="2"/>
                <w:sz w:val="24"/>
                <w:szCs w:val="24"/>
                <w14:ligatures w14:val="standardContextual"/>
              </w:rPr>
              <w:t>Yes, NUVIEW accepts the SLA provisions as presented.</w:t>
            </w:r>
          </w:p>
          <w:p w14:paraId="497C5C7D" w14:textId="77777777" w:rsidR="00972B3B" w:rsidRDefault="00972B3B">
            <w:pPr>
              <w:spacing w:line="254" w:lineRule="auto"/>
              <w:rPr>
                <w:b/>
                <w:kern w:val="2"/>
                <w:sz w:val="24"/>
                <w:szCs w:val="24"/>
                <w14:ligatures w14:val="standardContextual"/>
              </w:rPr>
            </w:pPr>
            <w:r>
              <w:rPr>
                <w:kern w:val="2"/>
                <w:sz w:val="24"/>
                <w:szCs w:val="24"/>
                <w14:ligatures w14:val="standardContextual"/>
              </w:rPr>
              <w:t>If Bidder takes exceptions to these provisions, bidder must redline these terms as part of its proposal response. Exceptions to the terms may be grounds for disqualification at the State’s discretion. General statements, such as that the Bidder reserves the right to negotiate the terms and conditions, may be deemed non-responsive.</w:t>
            </w:r>
          </w:p>
        </w:tc>
      </w:tr>
    </w:tbl>
    <w:p w14:paraId="4A12FEE2" w14:textId="77777777" w:rsidR="00972B3B" w:rsidRDefault="00972B3B" w:rsidP="00972B3B">
      <w:pPr>
        <w:spacing w:before="240" w:line="254" w:lineRule="auto"/>
        <w:rPr>
          <w:b/>
          <w:sz w:val="24"/>
          <w:szCs w:val="24"/>
        </w:rPr>
      </w:pPr>
      <w:r>
        <w:rPr>
          <w:b/>
          <w:sz w:val="24"/>
          <w:szCs w:val="24"/>
        </w:rPr>
        <w:t>IF THE SOFTWARE IS CONTRACTOR HOSTED, then the following applies:</w:t>
      </w:r>
    </w:p>
    <w:p w14:paraId="55C8F33A" w14:textId="77777777" w:rsidR="00972B3B" w:rsidRDefault="00972B3B" w:rsidP="00972B3B">
      <w:pPr>
        <w:pStyle w:val="Numbers"/>
        <w:rPr>
          <w:rFonts w:ascii="Arial" w:hAnsi="Arial" w:cs="Arial"/>
          <w:color w:val="000000"/>
        </w:rPr>
      </w:pPr>
      <w:r>
        <w:rPr>
          <w:rFonts w:ascii="Arial" w:hAnsi="Arial" w:cs="Arial"/>
        </w:rPr>
        <w:t xml:space="preserve">1.  For purposes of this Schedule, the following terms have the meanings set forth below. All initial capitalized terms in this Schedule that are not defined in this </w:t>
      </w:r>
      <w:r>
        <w:rPr>
          <w:rFonts w:ascii="Arial" w:hAnsi="Arial" w:cs="Arial"/>
          <w:b/>
        </w:rPr>
        <w:t>Schedule</w:t>
      </w:r>
      <w:r>
        <w:rPr>
          <w:rFonts w:ascii="Arial" w:hAnsi="Arial" w:cs="Arial"/>
        </w:rPr>
        <w:t xml:space="preserve"> shall have the respective meanings given to them in the Contract Terms and Conditions.</w:t>
      </w:r>
      <w:r>
        <w:rPr>
          <w:rFonts w:ascii="Arial" w:hAnsi="Arial" w:cs="Arial"/>
          <w:color w:val="000000"/>
        </w:rPr>
        <w:t>“</w:t>
      </w:r>
      <w:r>
        <w:rPr>
          <w:rFonts w:ascii="Arial" w:hAnsi="Arial" w:cs="Arial"/>
          <w:b/>
          <w:color w:val="000000"/>
        </w:rPr>
        <w:t>Actual Uptime</w:t>
      </w:r>
      <w:r>
        <w:rPr>
          <w:rFonts w:ascii="Arial" w:hAnsi="Arial" w:cs="Arial"/>
          <w:color w:val="000000"/>
        </w:rPr>
        <w:t>” means the total minutes in the Service Period that the Solution is Available.</w:t>
      </w:r>
    </w:p>
    <w:p w14:paraId="1927CAB8" w14:textId="77777777" w:rsidR="00972B3B" w:rsidRDefault="00972B3B" w:rsidP="00972B3B">
      <w:pPr>
        <w:pStyle w:val="Numbers"/>
        <w:ind w:firstLine="0"/>
        <w:rPr>
          <w:rFonts w:ascii="Arial" w:hAnsi="Arial" w:cs="Arial"/>
          <w:b/>
          <w:color w:val="000000"/>
        </w:rPr>
      </w:pPr>
      <w:r>
        <w:rPr>
          <w:rFonts w:ascii="Arial" w:hAnsi="Arial" w:cs="Arial"/>
        </w:rPr>
        <w:t>“</w:t>
      </w:r>
      <w:r>
        <w:rPr>
          <w:rFonts w:ascii="Arial" w:hAnsi="Arial" w:cs="Arial"/>
          <w:b/>
          <w:color w:val="000000"/>
        </w:rPr>
        <w:t>Available</w:t>
      </w:r>
      <w:r>
        <w:rPr>
          <w:rFonts w:ascii="Arial" w:hAnsi="Arial" w:cs="Arial"/>
          <w:color w:val="000000"/>
        </w:rPr>
        <w:t xml:space="preserve">” and </w:t>
      </w:r>
      <w:r>
        <w:rPr>
          <w:rFonts w:ascii="Arial" w:hAnsi="Arial" w:cs="Arial"/>
          <w:b/>
          <w:color w:val="000000"/>
        </w:rPr>
        <w:t>“Availability”</w:t>
      </w:r>
      <w:r>
        <w:rPr>
          <w:rFonts w:ascii="Arial" w:hAnsi="Arial" w:cs="Arial"/>
          <w:color w:val="000000"/>
        </w:rPr>
        <w:t xml:space="preserve"> have correlative meanings and mean the Hosted Services and Software are available and operable for access and use over the Internet in material conformity with the Contract without material performance degradation or inoperability of the Hosting Services or Software, in whole or in part</w:t>
      </w:r>
      <w:r>
        <w:rPr>
          <w:rFonts w:ascii="Arial" w:hAnsi="Arial" w:cs="Arial"/>
          <w:b/>
          <w:color w:val="000000"/>
        </w:rPr>
        <w:t>.</w:t>
      </w:r>
    </w:p>
    <w:p w14:paraId="2698B5BC"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Availability Requirements”</w:t>
      </w:r>
      <w:r>
        <w:rPr>
          <w:rFonts w:ascii="Arial" w:hAnsi="Arial" w:cs="Arial"/>
          <w:color w:val="000000"/>
        </w:rPr>
        <w:t xml:space="preserve"> means the percentage if time in a Service Period, as set forth in this Schedule, that the Hosted Services and/or Software must be Available, excluding time the Hosted Services and/or Software is not Available solely because of one or more Exceptions.</w:t>
      </w:r>
    </w:p>
    <w:p w14:paraId="4B80AC50"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 xml:space="preserve">Availability Service Level Credits” </w:t>
      </w:r>
      <w:r>
        <w:rPr>
          <w:rFonts w:ascii="Arial" w:hAnsi="Arial" w:cs="Arial"/>
          <w:color w:val="000000"/>
        </w:rPr>
        <w:t>means a credit of Fees, which credit is payable to the State for failure to meet the Availability Requirement, as set forth in this Schedule.</w:t>
      </w:r>
    </w:p>
    <w:p w14:paraId="225F49B0"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Contact List</w:t>
      </w:r>
      <w:r>
        <w:rPr>
          <w:rFonts w:ascii="Arial" w:hAnsi="Arial" w:cs="Arial"/>
          <w:color w:val="000000"/>
        </w:rPr>
        <w:t xml:space="preserve">” means a current list of Contractor contacts and telephone numbers set forth in the attached </w:t>
      </w:r>
      <w:r>
        <w:rPr>
          <w:rFonts w:ascii="Arial" w:hAnsi="Arial" w:cs="Arial"/>
          <w:b/>
          <w:color w:val="000000"/>
        </w:rPr>
        <w:t>Schedule D – Attachment 1</w:t>
      </w:r>
      <w:r>
        <w:rPr>
          <w:rFonts w:ascii="Arial" w:hAnsi="Arial" w:cs="Arial"/>
          <w:color w:val="000000"/>
        </w:rPr>
        <w:t xml:space="preserve"> to this Schedule to enable the </w:t>
      </w:r>
      <w:r>
        <w:rPr>
          <w:rFonts w:ascii="Arial" w:hAnsi="Arial" w:cs="Arial"/>
          <w:color w:val="000000"/>
        </w:rPr>
        <w:lastRenderedPageBreak/>
        <w:t>State to escalate its Support Requests, including: (a) the first person to contact; and (b) the persons in successively more qualified or experienced positions to provide the support sought.</w:t>
      </w:r>
    </w:p>
    <w:p w14:paraId="3C9AA97F"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Corrective Action Plan</w:t>
      </w:r>
      <w:r>
        <w:rPr>
          <w:rFonts w:ascii="Arial" w:hAnsi="Arial" w:cs="Arial"/>
          <w:color w:val="000000"/>
        </w:rPr>
        <w:t>” means Contractor's written analysis of root causes of Service Errors and/or a Delinquency and Contractor’s plan for correction of same, as required by and in such detail as required by and in such detail as required by this Schedule, and which upon written approval by the State, will constitute a Change Notice.</w:t>
      </w:r>
    </w:p>
    <w:p w14:paraId="14654EB2"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Critical Service Error</w:t>
      </w:r>
      <w:r>
        <w:rPr>
          <w:rFonts w:ascii="Arial" w:hAnsi="Arial" w:cs="Arial"/>
          <w:color w:val="000000"/>
        </w:rPr>
        <w:t xml:space="preserve">” has the meaning set forth in </w:t>
      </w:r>
      <w:r>
        <w:rPr>
          <w:rFonts w:ascii="Arial" w:hAnsi="Arial" w:cs="Arial"/>
          <w:b/>
          <w:color w:val="000000"/>
        </w:rPr>
        <w:t>Subsection 3.6, Solution Support Service Level Table.</w:t>
      </w:r>
    </w:p>
    <w:p w14:paraId="0D88C92D"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Exceptions</w:t>
      </w:r>
      <w:r>
        <w:rPr>
          <w:rFonts w:ascii="Arial" w:hAnsi="Arial" w:cs="Arial"/>
          <w:color w:val="000000"/>
        </w:rPr>
        <w:t xml:space="preserve">” means Scheduled Downtime or a degradation or inoperability of the Hosted Services solely because of failure of the State’s or its Authorized Users’ internet connectivity. </w:t>
      </w:r>
    </w:p>
    <w:p w14:paraId="539A73E6"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 xml:space="preserve">High Service Error” </w:t>
      </w:r>
      <w:r>
        <w:rPr>
          <w:rFonts w:ascii="Arial" w:hAnsi="Arial" w:cs="Arial"/>
          <w:color w:val="000000"/>
        </w:rPr>
        <w:t>has the meaning set forth in</w:t>
      </w:r>
      <w:r>
        <w:rPr>
          <w:rFonts w:ascii="Arial" w:hAnsi="Arial" w:cs="Arial"/>
          <w:b/>
          <w:color w:val="000000"/>
        </w:rPr>
        <w:t xml:space="preserve"> Subsection 3.6, Solution Support Service Level Table. </w:t>
      </w:r>
    </w:p>
    <w:p w14:paraId="675D335E"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Low Service Error</w:t>
      </w:r>
      <w:r>
        <w:rPr>
          <w:rFonts w:ascii="Arial" w:hAnsi="Arial" w:cs="Arial"/>
          <w:color w:val="000000"/>
        </w:rPr>
        <w:t xml:space="preserve">” has the meaning set forth in </w:t>
      </w:r>
      <w:r>
        <w:rPr>
          <w:rFonts w:ascii="Arial" w:hAnsi="Arial" w:cs="Arial"/>
          <w:b/>
          <w:color w:val="000000"/>
        </w:rPr>
        <w:t>Subsection 3.6, Solution Support Service Level Table.</w:t>
      </w:r>
      <w:r>
        <w:rPr>
          <w:rFonts w:ascii="Arial" w:hAnsi="Arial" w:cs="Arial"/>
          <w:color w:val="000000"/>
        </w:rPr>
        <w:t xml:space="preserve"> </w:t>
      </w:r>
    </w:p>
    <w:p w14:paraId="7D887DCD"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Medium Service Error</w:t>
      </w:r>
      <w:r>
        <w:rPr>
          <w:rFonts w:ascii="Arial" w:hAnsi="Arial" w:cs="Arial"/>
          <w:color w:val="000000"/>
        </w:rPr>
        <w:t xml:space="preserve">” has the meaning set forth in </w:t>
      </w:r>
      <w:r>
        <w:rPr>
          <w:rFonts w:ascii="Arial" w:hAnsi="Arial" w:cs="Arial"/>
          <w:b/>
          <w:color w:val="000000"/>
        </w:rPr>
        <w:t>Subsection 3.6, Solution Support Service Level Table.</w:t>
      </w:r>
      <w:r>
        <w:rPr>
          <w:rFonts w:ascii="Arial" w:hAnsi="Arial" w:cs="Arial"/>
          <w:color w:val="000000"/>
        </w:rPr>
        <w:t xml:space="preserve"> </w:t>
      </w:r>
    </w:p>
    <w:p w14:paraId="784F2DCF"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 xml:space="preserve">Resolve”, “Resolved”, “Resolution” </w:t>
      </w:r>
      <w:r>
        <w:rPr>
          <w:rFonts w:ascii="Arial" w:hAnsi="Arial" w:cs="Arial"/>
          <w:color w:val="000000"/>
        </w:rPr>
        <w:t>and correlative capitalized terms mean, with respect to any particular Support Request, that Contractor has corrected the Service Error that prompted that Support Request and that the State has confirmed such correction and its acceptance of it in writing.</w:t>
      </w:r>
    </w:p>
    <w:p w14:paraId="109D66A6" w14:textId="77777777" w:rsidR="00972B3B" w:rsidRDefault="00972B3B" w:rsidP="00972B3B">
      <w:pPr>
        <w:pStyle w:val="Numbers"/>
        <w:ind w:firstLine="0"/>
        <w:rPr>
          <w:rFonts w:ascii="Arial" w:hAnsi="Arial" w:cs="Arial"/>
          <w:color w:val="000000"/>
        </w:rPr>
      </w:pPr>
      <w:bookmarkStart w:id="2" w:name="_Int_sP7cRLD2"/>
      <w:r>
        <w:rPr>
          <w:rFonts w:ascii="Arial" w:hAnsi="Arial" w:cs="Arial"/>
        </w:rPr>
        <w:t>"</w:t>
      </w:r>
      <w:r>
        <w:rPr>
          <w:rFonts w:ascii="Arial" w:hAnsi="Arial" w:cs="Arial"/>
          <w:b/>
          <w:color w:val="000000"/>
        </w:rPr>
        <w:t>RPO</w:t>
      </w:r>
      <w:r>
        <w:rPr>
          <w:rFonts w:ascii="Arial" w:hAnsi="Arial" w:cs="Arial"/>
          <w:color w:val="000000"/>
        </w:rPr>
        <w:t>" or "</w:t>
      </w:r>
      <w:r>
        <w:rPr>
          <w:rFonts w:ascii="Arial" w:hAnsi="Arial" w:cs="Arial"/>
          <w:b/>
          <w:color w:val="000000"/>
        </w:rPr>
        <w:t>Recovery Point Objective</w:t>
      </w:r>
      <w:r>
        <w:rPr>
          <w:rFonts w:ascii="Arial" w:hAnsi="Arial" w:cs="Arial"/>
          <w:color w:val="000000"/>
        </w:rPr>
        <w:t>" means the maximum amount of potential data loss in the event of a disaster.</w:t>
      </w:r>
      <w:bookmarkEnd w:id="2"/>
    </w:p>
    <w:p w14:paraId="017798F1" w14:textId="77777777" w:rsidR="00972B3B" w:rsidRDefault="00972B3B" w:rsidP="00972B3B">
      <w:pPr>
        <w:pStyle w:val="Numbers"/>
        <w:ind w:firstLine="0"/>
        <w:rPr>
          <w:rFonts w:ascii="Arial" w:hAnsi="Arial" w:cs="Arial"/>
          <w:color w:val="000000"/>
        </w:rPr>
      </w:pPr>
      <w:bookmarkStart w:id="3" w:name="_Int_p1tcn4Jd"/>
      <w:r>
        <w:rPr>
          <w:rFonts w:ascii="Arial" w:hAnsi="Arial" w:cs="Arial"/>
        </w:rPr>
        <w:t>"</w:t>
      </w:r>
      <w:r>
        <w:rPr>
          <w:rFonts w:ascii="Arial" w:hAnsi="Arial" w:cs="Arial"/>
          <w:b/>
          <w:color w:val="000000"/>
        </w:rPr>
        <w:t>RTO"</w:t>
      </w:r>
      <w:r>
        <w:rPr>
          <w:rFonts w:ascii="Arial" w:hAnsi="Arial" w:cs="Arial"/>
          <w:color w:val="000000"/>
        </w:rPr>
        <w:t xml:space="preserve"> or </w:t>
      </w:r>
      <w:r>
        <w:rPr>
          <w:rFonts w:ascii="Arial" w:hAnsi="Arial" w:cs="Arial"/>
          <w:b/>
          <w:color w:val="000000"/>
        </w:rPr>
        <w:t>"Recovery Time Objective</w:t>
      </w:r>
      <w:r>
        <w:rPr>
          <w:rFonts w:ascii="Arial" w:hAnsi="Arial" w:cs="Arial"/>
          <w:color w:val="000000"/>
        </w:rPr>
        <w:t>" means the maximum period of time to fully restore the Hosted Services in the case of a disaster.</w:t>
      </w:r>
      <w:bookmarkEnd w:id="3"/>
    </w:p>
    <w:p w14:paraId="64331696"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Scheduled Downtime</w:t>
      </w:r>
      <w:r>
        <w:rPr>
          <w:rFonts w:ascii="Arial" w:hAnsi="Arial" w:cs="Arial"/>
          <w:color w:val="000000"/>
        </w:rPr>
        <w:t xml:space="preserve">” means a scheduled outage of the Hosting Services or Software, or a scheduled period of time during which Contractor is not required to meet the Availability Requirements, as set forth in this Schedule. </w:t>
      </w:r>
    </w:p>
    <w:p w14:paraId="16F66BD0"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Scheduled Uptime</w:t>
      </w:r>
      <w:r>
        <w:rPr>
          <w:rFonts w:ascii="Arial" w:hAnsi="Arial" w:cs="Arial"/>
          <w:color w:val="000000"/>
        </w:rPr>
        <w:t>” means the total minutes in the Service Period.</w:t>
      </w:r>
    </w:p>
    <w:p w14:paraId="0692B80C" w14:textId="77777777" w:rsidR="00972B3B" w:rsidRDefault="00972B3B" w:rsidP="00972B3B">
      <w:pPr>
        <w:pStyle w:val="Numbers"/>
        <w:ind w:firstLine="0"/>
        <w:rPr>
          <w:rFonts w:ascii="Arial" w:hAnsi="Arial" w:cs="Arial"/>
          <w:color w:val="000000"/>
        </w:rPr>
      </w:pPr>
      <w:r>
        <w:rPr>
          <w:rFonts w:ascii="Arial" w:hAnsi="Arial" w:cs="Arial"/>
        </w:rPr>
        <w:lastRenderedPageBreak/>
        <w:t>“</w:t>
      </w:r>
      <w:r>
        <w:rPr>
          <w:rFonts w:ascii="Arial" w:hAnsi="Arial" w:cs="Arial"/>
          <w:b/>
          <w:color w:val="000000"/>
        </w:rPr>
        <w:t>Service Availability Report”</w:t>
      </w:r>
      <w:r>
        <w:rPr>
          <w:rFonts w:ascii="Arial" w:hAnsi="Arial" w:cs="Arial"/>
          <w:color w:val="000000"/>
        </w:rPr>
        <w:t xml:space="preserve"> means a report that describes the Availability and other performance of the Hosted Services and Software during the calendar month as compared to the Availability Requirement.</w:t>
      </w:r>
    </w:p>
    <w:p w14:paraId="45AB61A7"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Service Error</w:t>
      </w:r>
      <w:r>
        <w:rPr>
          <w:rFonts w:ascii="Arial" w:hAnsi="Arial" w:cs="Arial"/>
          <w:color w:val="000000"/>
        </w:rPr>
        <w:t xml:space="preserve">” means any failure of any Hosted Service or the Software to be Available or otherwise perform in accordance with the Contract. </w:t>
      </w:r>
    </w:p>
    <w:p w14:paraId="5ACE0D79"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Service Availability Failure”</w:t>
      </w:r>
      <w:r>
        <w:rPr>
          <w:rFonts w:ascii="Arial" w:hAnsi="Arial" w:cs="Arial"/>
          <w:color w:val="000000"/>
        </w:rPr>
        <w:t xml:space="preserve"> means the Availability Requirements is not met in a Service Period.</w:t>
      </w:r>
    </w:p>
    <w:p w14:paraId="2DE7B193"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 xml:space="preserve">Service Level Metrics” </w:t>
      </w:r>
      <w:r>
        <w:rPr>
          <w:rFonts w:ascii="Arial" w:hAnsi="Arial" w:cs="Arial"/>
          <w:color w:val="000000"/>
        </w:rPr>
        <w:t>means the required Support Request Response and Resolution times referred to in the Solution Support Service Level Table.</w:t>
      </w:r>
    </w:p>
    <w:p w14:paraId="2C942D58"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Service Period</w:t>
      </w:r>
      <w:r>
        <w:rPr>
          <w:rFonts w:ascii="Arial" w:hAnsi="Arial" w:cs="Arial"/>
          <w:color w:val="000000"/>
        </w:rPr>
        <w:t>” means each calendar month during the Term and an additional periods during which Contractor does or is required to provide the Solution.</w:t>
      </w:r>
    </w:p>
    <w:p w14:paraId="4B9C53BF"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Solution Support Services</w:t>
      </w:r>
      <w:r>
        <w:rPr>
          <w:rFonts w:ascii="Arial" w:hAnsi="Arial" w:cs="Arial"/>
          <w:color w:val="000000"/>
        </w:rPr>
        <w:t xml:space="preserve">” means the maintenance and support services Contractor must provide as part of any Solution Contractor provides, as set forth in this Schedule. </w:t>
      </w:r>
    </w:p>
    <w:p w14:paraId="4745AADE"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Support Hours</w:t>
      </w:r>
      <w:r>
        <w:rPr>
          <w:rFonts w:ascii="Arial" w:hAnsi="Arial" w:cs="Arial"/>
          <w:color w:val="000000"/>
        </w:rPr>
        <w:t xml:space="preserve">” means 8 a.m. to 5 p.m. Eastern, Monday thru Friday. </w:t>
      </w:r>
    </w:p>
    <w:p w14:paraId="56B8D060"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Support Service Level Credits”</w:t>
      </w:r>
      <w:r>
        <w:rPr>
          <w:rFonts w:ascii="Arial" w:hAnsi="Arial" w:cs="Arial"/>
          <w:color w:val="000000"/>
        </w:rPr>
        <w:t xml:space="preserve"> means the credit set forth in the Solution Support Service Level Credit Table.</w:t>
      </w:r>
    </w:p>
    <w:p w14:paraId="0B1EE8E4"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 xml:space="preserve">Support Service Level Failure” </w:t>
      </w:r>
      <w:r>
        <w:rPr>
          <w:rFonts w:ascii="Arial" w:hAnsi="Arial" w:cs="Arial"/>
          <w:color w:val="000000"/>
        </w:rPr>
        <w:t>means a failure to meet the Service Level Metrics set forth in the Solution Support Service Level Table.</w:t>
      </w:r>
    </w:p>
    <w:p w14:paraId="3BD92987"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 xml:space="preserve">Support Request” </w:t>
      </w:r>
      <w:r>
        <w:rPr>
          <w:rFonts w:ascii="Arial" w:hAnsi="Arial" w:cs="Arial"/>
          <w:color w:val="000000"/>
        </w:rPr>
        <w:t>means the State’s request for Contractor to Respond to and Resolve a Service Error.</w:t>
      </w:r>
    </w:p>
    <w:p w14:paraId="151AEA73"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rPr>
        <w:t>Support Request Classification</w:t>
      </w:r>
      <w:r>
        <w:rPr>
          <w:rFonts w:ascii="Arial" w:hAnsi="Arial" w:cs="Arial"/>
        </w:rPr>
        <w:t>” means the type and/or severity designation of a Support Request according to and corresponding to the Service Error Classification of a Service Error that is the subject of a Support Request.</w:t>
      </w:r>
    </w:p>
    <w:p w14:paraId="44A0FF6A" w14:textId="77777777" w:rsidR="00972B3B" w:rsidRDefault="00972B3B" w:rsidP="00972B3B">
      <w:pPr>
        <w:pStyle w:val="Numbers"/>
        <w:ind w:firstLine="0"/>
        <w:rPr>
          <w:rFonts w:ascii="Arial" w:hAnsi="Arial" w:cs="Arial"/>
          <w:color w:val="000000"/>
        </w:rPr>
      </w:pPr>
      <w:r>
        <w:rPr>
          <w:rFonts w:ascii="Arial" w:hAnsi="Arial" w:cs="Arial"/>
        </w:rPr>
        <w:t>“</w:t>
      </w:r>
      <w:r>
        <w:rPr>
          <w:rFonts w:ascii="Arial" w:hAnsi="Arial" w:cs="Arial"/>
          <w:b/>
          <w:color w:val="000000"/>
        </w:rPr>
        <w:t>Support Request Response Time”</w:t>
      </w:r>
      <w:r>
        <w:rPr>
          <w:rFonts w:ascii="Arial" w:hAnsi="Arial" w:cs="Arial"/>
          <w:color w:val="000000"/>
        </w:rPr>
        <w:t xml:space="preserve"> means the period of time, beginning when Contractor receives a Support Request, within which Contractor must acknowledge, in writing, its receipt of the Support Request, as set forth in the Service Level Table.</w:t>
      </w:r>
    </w:p>
    <w:p w14:paraId="6F7363D7" w14:textId="77777777" w:rsidR="00972B3B" w:rsidRDefault="00972B3B" w:rsidP="00972B3B">
      <w:pPr>
        <w:pStyle w:val="Numbers"/>
        <w:spacing w:after="0"/>
        <w:rPr>
          <w:rFonts w:ascii="Arial" w:hAnsi="Arial" w:cs="Arial"/>
          <w:b/>
        </w:rPr>
      </w:pPr>
      <w:r>
        <w:rPr>
          <w:rFonts w:ascii="Arial" w:hAnsi="Arial" w:cs="Arial"/>
        </w:rPr>
        <w:t>2.  Service Availability and Availably Service Level Credits.</w:t>
      </w:r>
    </w:p>
    <w:p w14:paraId="38CA233F" w14:textId="77777777" w:rsidR="00972B3B" w:rsidRDefault="00972B3B" w:rsidP="00972B3B">
      <w:pPr>
        <w:pStyle w:val="Numbers12"/>
        <w:rPr>
          <w:rFonts w:ascii="Arial" w:hAnsi="Arial" w:cs="Arial"/>
          <w:b/>
        </w:rPr>
      </w:pPr>
      <w:r>
        <w:rPr>
          <w:rFonts w:ascii="Arial" w:hAnsi="Arial" w:cs="Arial"/>
        </w:rPr>
        <w:t xml:space="preserve">2.1 </w:t>
      </w:r>
      <w:r>
        <w:rPr>
          <w:rFonts w:ascii="Arial" w:hAnsi="Arial" w:cs="Arial"/>
        </w:rPr>
        <w:tab/>
        <w:t xml:space="preserve">  </w:t>
      </w:r>
      <w:r>
        <w:rPr>
          <w:rFonts w:ascii="Arial" w:hAnsi="Arial" w:cs="Arial"/>
          <w:u w:val="single"/>
        </w:rPr>
        <w:t>Availability Requirement.</w:t>
      </w:r>
      <w:r>
        <w:rPr>
          <w:rFonts w:ascii="Arial" w:hAnsi="Arial" w:cs="Arial"/>
        </w:rPr>
        <w:t xml:space="preserve"> Contractor will make the Hosted Services and Software Available, as measured over the course of each “</w:t>
      </w:r>
      <w:r>
        <w:rPr>
          <w:rFonts w:ascii="Arial" w:hAnsi="Arial" w:cs="Arial"/>
          <w:b/>
          <w:color w:val="000000" w:themeColor="text1"/>
        </w:rPr>
        <w:t>Service Period</w:t>
      </w:r>
      <w:r>
        <w:rPr>
          <w:rFonts w:ascii="Arial" w:hAnsi="Arial" w:cs="Arial"/>
        </w:rPr>
        <w:t xml:space="preserve">, at least 99.98% of the time. The Availability Requirement will be calculated for the Service Period as follows: (Actual Uptime – Total Minutes in Service Period Hosted Services or Software are not Available Due to an Exception) ÷ </w:t>
      </w:r>
      <w:r>
        <w:rPr>
          <w:rFonts w:ascii="Arial" w:hAnsi="Arial" w:cs="Arial"/>
        </w:rPr>
        <w:lastRenderedPageBreak/>
        <w:t xml:space="preserve">(Scheduled Uptime – Total Minutes in Service Period Hosted Services or Software are not Available Due to an Exception) x 100 = Availability. </w:t>
      </w:r>
    </w:p>
    <w:p w14:paraId="3DB6F031" w14:textId="77777777" w:rsidR="00972B3B" w:rsidRDefault="00972B3B" w:rsidP="00972B3B">
      <w:pPr>
        <w:pStyle w:val="Numbers12"/>
        <w:rPr>
          <w:rFonts w:ascii="Arial" w:hAnsi="Arial" w:cs="Arial"/>
          <w:b/>
        </w:rPr>
      </w:pPr>
      <w:r>
        <w:rPr>
          <w:rFonts w:ascii="Arial" w:hAnsi="Arial" w:cs="Arial"/>
        </w:rPr>
        <w:t xml:space="preserve">2.2     </w:t>
      </w:r>
      <w:r>
        <w:rPr>
          <w:rFonts w:ascii="Arial" w:hAnsi="Arial" w:cs="Arial"/>
          <w:u w:val="single"/>
        </w:rPr>
        <w:t>Exceptions.</w:t>
      </w:r>
      <w:r>
        <w:rPr>
          <w:rFonts w:ascii="Arial" w:hAnsi="Arial" w:cs="Arial"/>
        </w:rPr>
        <w:t xml:space="preserve"> No period of Hosted Services and/or Software degradation or inoperability will be included in calculating Availability to the extent that such downtime or degradation is due to one or more </w:t>
      </w:r>
      <w:r>
        <w:rPr>
          <w:rFonts w:ascii="Arial" w:hAnsi="Arial" w:cs="Arial"/>
          <w:b/>
          <w:color w:val="000000" w:themeColor="text1"/>
        </w:rPr>
        <w:t>Exceptions</w:t>
      </w:r>
      <w:r>
        <w:rPr>
          <w:rFonts w:ascii="Arial" w:hAnsi="Arial" w:cs="Arial"/>
        </w:rPr>
        <w:t>.</w:t>
      </w:r>
    </w:p>
    <w:p w14:paraId="2E296C81" w14:textId="77777777" w:rsidR="00972B3B" w:rsidRDefault="00972B3B" w:rsidP="00972B3B">
      <w:pPr>
        <w:pStyle w:val="Numbers12"/>
        <w:rPr>
          <w:rFonts w:ascii="Arial" w:hAnsi="Arial" w:cs="Arial"/>
          <w:b/>
        </w:rPr>
      </w:pPr>
      <w:r>
        <w:rPr>
          <w:rFonts w:ascii="Arial" w:hAnsi="Arial" w:cs="Arial"/>
        </w:rPr>
        <w:t xml:space="preserve">2.3     </w:t>
      </w:r>
      <w:r>
        <w:rPr>
          <w:rFonts w:ascii="Arial" w:hAnsi="Arial" w:cs="Arial"/>
          <w:u w:val="single"/>
        </w:rPr>
        <w:t xml:space="preserve">Scheduled Downtime. </w:t>
      </w:r>
      <w:r>
        <w:rPr>
          <w:rFonts w:ascii="Arial" w:hAnsi="Arial" w:cs="Arial"/>
        </w:rPr>
        <w:t xml:space="preserve">Contractor must notify the State at 24 hours in advance of all </w:t>
      </w:r>
      <w:r>
        <w:rPr>
          <w:rFonts w:ascii="Arial" w:hAnsi="Arial" w:cs="Arial"/>
          <w:b/>
        </w:rPr>
        <w:t>Scheduled Downtime</w:t>
      </w:r>
      <w:r>
        <w:rPr>
          <w:rFonts w:ascii="Arial" w:hAnsi="Arial" w:cs="Arial"/>
        </w:rPr>
        <w:t>. Scheduled Downtime will: (a) last no longer than 5 hours; (b) be scheduled between the hours of 12:00 a.m. and 5:00 a.m., Eastern Time; and (c) occur no more frequently than once per week; provided that Contractor may request the State to approve extensions of Scheduled Downtime above 5 hours, and such approval by the State may not be unreasonably withheld or delayed.</w:t>
      </w:r>
    </w:p>
    <w:p w14:paraId="06346F80" w14:textId="77777777" w:rsidR="00972B3B" w:rsidRDefault="00972B3B" w:rsidP="00972B3B">
      <w:pPr>
        <w:pStyle w:val="Numbers12"/>
        <w:rPr>
          <w:rFonts w:ascii="Arial" w:hAnsi="Arial" w:cs="Arial"/>
        </w:rPr>
      </w:pPr>
      <w:r>
        <w:rPr>
          <w:rFonts w:ascii="Arial" w:hAnsi="Arial" w:cs="Arial"/>
        </w:rPr>
        <w:t xml:space="preserve">2.4     </w:t>
      </w:r>
      <w:r>
        <w:rPr>
          <w:rFonts w:ascii="Arial" w:hAnsi="Arial" w:cs="Arial"/>
          <w:u w:val="single"/>
        </w:rPr>
        <w:t>Software Response Time.</w:t>
      </w:r>
      <w:r>
        <w:rPr>
          <w:rFonts w:ascii="Arial" w:hAnsi="Arial" w:cs="Arial"/>
        </w:rPr>
        <w:t xml:space="preserve"> Software response time, defined as the interval from the time the end user sends a transaction to the time a visual confirmation of transaction completion is received, must be less than 2 seconds for 98% of all transactions. Unacceptable response times shall be considered to make the Software unavailable and will count against the Availability Requirement.</w:t>
      </w:r>
    </w:p>
    <w:p w14:paraId="24A644CA" w14:textId="77777777" w:rsidR="00972B3B" w:rsidRDefault="00972B3B" w:rsidP="00972B3B">
      <w:pPr>
        <w:pStyle w:val="Numbers12"/>
        <w:rPr>
          <w:rFonts w:ascii="Arial" w:hAnsi="Arial" w:cs="Arial"/>
        </w:rPr>
      </w:pPr>
      <w:r>
        <w:rPr>
          <w:rFonts w:ascii="Arial" w:hAnsi="Arial" w:cs="Arial"/>
        </w:rPr>
        <w:t xml:space="preserve">2.5     </w:t>
      </w:r>
      <w:r>
        <w:rPr>
          <w:rFonts w:ascii="Arial" w:hAnsi="Arial" w:cs="Arial"/>
          <w:u w:val="single"/>
        </w:rPr>
        <w:t>Service Availability Reports.</w:t>
      </w:r>
      <w:r>
        <w:rPr>
          <w:rFonts w:ascii="Arial" w:hAnsi="Arial" w:cs="Arial"/>
        </w:rPr>
        <w:t xml:space="preserve"> Within 30 days after the end of each Service Period, Contractor will provide to the State Service Availability Report. The report must be in electronic or such other form as the State may approve in writing and shall include, at a minimum: (a) the actual performance of the Hosted Services and Software relative to the Availability Requirement; and (b) if Hosted Service performance has failed in any respect to meet or exceed the Availability Requirement during the reporting period, a description in sufficient detail to inform the State of the cause of such failure and the corrective actions the Contractor has taken and will take to ensure that the Availability Requirement are fully met.</w:t>
      </w:r>
    </w:p>
    <w:p w14:paraId="19A9B135" w14:textId="77777777" w:rsidR="00972B3B" w:rsidRDefault="00972B3B" w:rsidP="00972B3B">
      <w:pPr>
        <w:pStyle w:val="Numbers12"/>
        <w:spacing w:after="0"/>
        <w:rPr>
          <w:rFonts w:ascii="Arial" w:hAnsi="Arial" w:cs="Arial"/>
          <w:u w:val="single"/>
        </w:rPr>
      </w:pPr>
      <w:r>
        <w:rPr>
          <w:rFonts w:ascii="Arial" w:hAnsi="Arial" w:cs="Arial"/>
        </w:rPr>
        <w:t xml:space="preserve">2.6     </w:t>
      </w:r>
      <w:r>
        <w:rPr>
          <w:rFonts w:ascii="Arial" w:hAnsi="Arial" w:cs="Arial"/>
          <w:u w:val="single"/>
        </w:rPr>
        <w:t>Remedies for Service Availability Failures.</w:t>
      </w:r>
    </w:p>
    <w:p w14:paraId="1DFFFE18" w14:textId="77777777" w:rsidR="00972B3B" w:rsidRDefault="00972B3B" w:rsidP="00972B3B">
      <w:pPr>
        <w:pStyle w:val="Numbers12a"/>
        <w:rPr>
          <w:rFonts w:ascii="Arial" w:hAnsi="Arial" w:cs="Arial"/>
        </w:rPr>
      </w:pPr>
      <w:r>
        <w:rPr>
          <w:rFonts w:ascii="Arial" w:hAnsi="Arial" w:cs="Arial"/>
        </w:rPr>
        <w:t xml:space="preserve">(a)  In the event of a Service Availability Failure, Contractor will issue to the State the Availability Service Level Credits described in the Service Availability Table below calculated as a percentage of the Fees payable for Hosted Services and Software provided during the applicable Service Period: </w:t>
      </w:r>
    </w:p>
    <w:p w14:paraId="00C3AF45" w14:textId="77777777" w:rsidR="00972B3B" w:rsidRDefault="00972B3B" w:rsidP="00972B3B">
      <w:pPr>
        <w:pStyle w:val="Numbers12a"/>
        <w:rPr>
          <w:rFonts w:ascii="Arial" w:hAnsi="Arial" w:cs="Arial"/>
        </w:rPr>
      </w:pPr>
    </w:p>
    <w:p w14:paraId="6E27A7A8" w14:textId="77777777" w:rsidR="00972B3B" w:rsidRDefault="00972B3B" w:rsidP="00972B3B">
      <w:pPr>
        <w:pStyle w:val="Numbers12a"/>
        <w:rPr>
          <w:rFonts w:ascii="Arial" w:hAnsi="Arial" w:cs="Arial"/>
        </w:rPr>
      </w:pPr>
    </w:p>
    <w:p w14:paraId="0257BDB7" w14:textId="77777777" w:rsidR="00972B3B" w:rsidRDefault="00972B3B" w:rsidP="00972B3B">
      <w:pPr>
        <w:spacing w:line="240" w:lineRule="auto"/>
        <w:ind w:left="2880"/>
        <w:rPr>
          <w:b/>
          <w:color w:val="000000"/>
          <w:sz w:val="24"/>
          <w:szCs w:val="24"/>
        </w:rPr>
      </w:pPr>
      <w:r>
        <w:rPr>
          <w:b/>
          <w:color w:val="000000" w:themeColor="text1"/>
          <w:sz w:val="24"/>
          <w:szCs w:val="24"/>
        </w:rPr>
        <w:lastRenderedPageBreak/>
        <w:t>SERVICE AVAILABILITY TABLE</w:t>
      </w:r>
    </w:p>
    <w:tbl>
      <w:tblPr>
        <w:tblW w:w="469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267"/>
        <w:gridCol w:w="2428"/>
      </w:tblGrid>
      <w:tr w:rsidR="00972B3B" w14:paraId="64D5CD31" w14:textId="77777777" w:rsidTr="00972B3B">
        <w:trPr>
          <w:jc w:val="center"/>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5C0B6" w14:textId="77777777" w:rsidR="00972B3B" w:rsidRDefault="00972B3B">
            <w:pPr>
              <w:spacing w:line="240" w:lineRule="auto"/>
              <w:jc w:val="both"/>
              <w:rPr>
                <w:b/>
                <w:kern w:val="2"/>
                <w:sz w:val="24"/>
                <w:szCs w:val="24"/>
                <w14:ligatures w14:val="standardContextual"/>
              </w:rPr>
            </w:pPr>
            <w:r>
              <w:rPr>
                <w:b/>
                <w:kern w:val="2"/>
                <w:sz w:val="24"/>
                <w:szCs w:val="24"/>
                <w14:ligatures w14:val="standardContextual"/>
              </w:rPr>
              <w:t>Availability</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EFEE8" w14:textId="77777777" w:rsidR="00972B3B" w:rsidRDefault="00972B3B">
            <w:pPr>
              <w:spacing w:line="240" w:lineRule="auto"/>
              <w:rPr>
                <w:b/>
                <w:kern w:val="2"/>
                <w:sz w:val="24"/>
                <w:szCs w:val="24"/>
                <w14:ligatures w14:val="standardContextual"/>
              </w:rPr>
            </w:pPr>
            <w:r>
              <w:rPr>
                <w:b/>
                <w:kern w:val="2"/>
                <w:sz w:val="24"/>
                <w:szCs w:val="24"/>
                <w14:ligatures w14:val="standardContextual"/>
              </w:rPr>
              <w:t xml:space="preserve">Availability Service Level Credits </w:t>
            </w:r>
          </w:p>
        </w:tc>
      </w:tr>
      <w:tr w:rsidR="00972B3B" w14:paraId="70E80A3B" w14:textId="77777777" w:rsidTr="00972B3B">
        <w:trPr>
          <w:jc w:val="center"/>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2DB281" w14:textId="77777777" w:rsidR="00972B3B" w:rsidRDefault="00972B3B">
            <w:pPr>
              <w:spacing w:line="240" w:lineRule="auto"/>
              <w:jc w:val="both"/>
              <w:rPr>
                <w:kern w:val="2"/>
                <w:sz w:val="24"/>
                <w:szCs w:val="24"/>
                <w14:ligatures w14:val="standardContextual"/>
              </w:rPr>
            </w:pPr>
            <w:sdt>
              <w:sdtPr>
                <w:rPr>
                  <w:kern w:val="2"/>
                  <w14:ligatures w14:val="standardContextual"/>
                </w:rPr>
                <w:tag w:val="goog_rdk_83"/>
                <w:id w:val="1549332810"/>
              </w:sdtPr>
              <w:sdtContent>
                <w:r>
                  <w:rPr>
                    <w:rFonts w:eastAsia="Arial Unicode MS"/>
                    <w:kern w:val="2"/>
                    <w:sz w:val="24"/>
                    <w:szCs w:val="24"/>
                    <w14:ligatures w14:val="standardContextual"/>
                  </w:rPr>
                  <w:t>≥99.98%</w:t>
                </w:r>
              </w:sdtContent>
            </w:sdt>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5F9AB" w14:textId="77777777" w:rsidR="00972B3B" w:rsidRDefault="00972B3B">
            <w:pPr>
              <w:spacing w:line="240" w:lineRule="auto"/>
              <w:jc w:val="right"/>
              <w:rPr>
                <w:kern w:val="2"/>
                <w:sz w:val="24"/>
                <w:szCs w:val="24"/>
                <w14:ligatures w14:val="standardContextual"/>
              </w:rPr>
            </w:pPr>
            <w:r>
              <w:rPr>
                <w:kern w:val="2"/>
                <w:sz w:val="24"/>
                <w:szCs w:val="24"/>
                <w14:ligatures w14:val="standardContextual"/>
              </w:rPr>
              <w:t>None</w:t>
            </w:r>
          </w:p>
        </w:tc>
      </w:tr>
      <w:tr w:rsidR="00972B3B" w14:paraId="6AA92036" w14:textId="77777777" w:rsidTr="00972B3B">
        <w:trPr>
          <w:jc w:val="center"/>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D75F8" w14:textId="77777777" w:rsidR="00972B3B" w:rsidRDefault="00972B3B">
            <w:pPr>
              <w:spacing w:line="240" w:lineRule="auto"/>
              <w:jc w:val="both"/>
              <w:rPr>
                <w:kern w:val="2"/>
                <w:sz w:val="24"/>
                <w:szCs w:val="24"/>
                <w14:ligatures w14:val="standardContextual"/>
              </w:rPr>
            </w:pPr>
            <w:sdt>
              <w:sdtPr>
                <w:rPr>
                  <w:kern w:val="2"/>
                  <w14:ligatures w14:val="standardContextual"/>
                </w:rPr>
                <w:tag w:val="goog_rdk_84"/>
                <w:id w:val="177782410"/>
              </w:sdtPr>
              <w:sdtContent>
                <w:r>
                  <w:rPr>
                    <w:rFonts w:eastAsia="Arial Unicode MS"/>
                    <w:kern w:val="2"/>
                    <w:sz w:val="24"/>
                    <w:szCs w:val="24"/>
                    <w14:ligatures w14:val="standardContextual"/>
                  </w:rPr>
                  <w:t>&lt;99.98% but ≥99.0%</w:t>
                </w:r>
              </w:sdtContent>
            </w:sdt>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35A3A" w14:textId="77777777" w:rsidR="00972B3B" w:rsidRDefault="00972B3B">
            <w:pPr>
              <w:spacing w:line="240" w:lineRule="auto"/>
              <w:jc w:val="right"/>
              <w:rPr>
                <w:kern w:val="2"/>
                <w:sz w:val="24"/>
                <w:szCs w:val="24"/>
                <w14:ligatures w14:val="standardContextual"/>
              </w:rPr>
            </w:pPr>
            <w:r>
              <w:rPr>
                <w:kern w:val="2"/>
                <w:sz w:val="24"/>
                <w:szCs w:val="24"/>
                <w14:ligatures w14:val="standardContextual"/>
              </w:rPr>
              <w:t>15%</w:t>
            </w:r>
          </w:p>
        </w:tc>
      </w:tr>
      <w:tr w:rsidR="00972B3B" w14:paraId="53F0767E" w14:textId="77777777" w:rsidTr="00972B3B">
        <w:trPr>
          <w:jc w:val="center"/>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4599D8" w14:textId="77777777" w:rsidR="00972B3B" w:rsidRDefault="00972B3B">
            <w:pPr>
              <w:spacing w:line="240" w:lineRule="auto"/>
              <w:jc w:val="both"/>
              <w:rPr>
                <w:kern w:val="2"/>
                <w:sz w:val="24"/>
                <w:szCs w:val="24"/>
                <w14:ligatures w14:val="standardContextual"/>
              </w:rPr>
            </w:pPr>
            <w:sdt>
              <w:sdtPr>
                <w:rPr>
                  <w:kern w:val="2"/>
                  <w14:ligatures w14:val="standardContextual"/>
                </w:rPr>
                <w:tag w:val="goog_rdk_85"/>
                <w:id w:val="140318248"/>
              </w:sdtPr>
              <w:sdtContent>
                <w:r>
                  <w:rPr>
                    <w:rFonts w:eastAsia="Arial Unicode MS"/>
                    <w:kern w:val="2"/>
                    <w:sz w:val="24"/>
                    <w:szCs w:val="24"/>
                    <w14:ligatures w14:val="standardContextual"/>
                  </w:rPr>
                  <w:t>&lt;99.0% but ≥95.0%</w:t>
                </w:r>
              </w:sdtContent>
            </w:sdt>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2BF8B2" w14:textId="77777777" w:rsidR="00972B3B" w:rsidRDefault="00972B3B">
            <w:pPr>
              <w:spacing w:line="240" w:lineRule="auto"/>
              <w:jc w:val="right"/>
              <w:rPr>
                <w:kern w:val="2"/>
                <w:sz w:val="24"/>
                <w:szCs w:val="24"/>
                <w14:ligatures w14:val="standardContextual"/>
              </w:rPr>
            </w:pPr>
            <w:r>
              <w:rPr>
                <w:kern w:val="2"/>
                <w:sz w:val="24"/>
                <w:szCs w:val="24"/>
                <w14:ligatures w14:val="standardContextual"/>
              </w:rPr>
              <w:t>50%</w:t>
            </w:r>
          </w:p>
        </w:tc>
      </w:tr>
      <w:tr w:rsidR="00972B3B" w14:paraId="44D8CFD8" w14:textId="77777777" w:rsidTr="00972B3B">
        <w:trPr>
          <w:jc w:val="center"/>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FE9198" w14:textId="77777777" w:rsidR="00972B3B" w:rsidRDefault="00972B3B">
            <w:pPr>
              <w:spacing w:line="240" w:lineRule="auto"/>
              <w:jc w:val="both"/>
              <w:rPr>
                <w:kern w:val="2"/>
                <w:sz w:val="24"/>
                <w:szCs w:val="24"/>
                <w14:ligatures w14:val="standardContextual"/>
              </w:rPr>
            </w:pPr>
            <w:r>
              <w:rPr>
                <w:kern w:val="2"/>
                <w:sz w:val="24"/>
                <w:szCs w:val="24"/>
                <w14:ligatures w14:val="standardContextual"/>
              </w:rPr>
              <w:t>&lt;95.0%</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245B8C" w14:textId="77777777" w:rsidR="00972B3B" w:rsidRDefault="00972B3B">
            <w:pPr>
              <w:spacing w:line="240" w:lineRule="auto"/>
              <w:jc w:val="right"/>
              <w:rPr>
                <w:kern w:val="2"/>
                <w:sz w:val="24"/>
                <w:szCs w:val="24"/>
                <w14:ligatures w14:val="standardContextual"/>
              </w:rPr>
            </w:pPr>
            <w:r>
              <w:rPr>
                <w:kern w:val="2"/>
                <w:sz w:val="24"/>
                <w:szCs w:val="24"/>
                <w14:ligatures w14:val="standardContextual"/>
              </w:rPr>
              <w:t>100%</w:t>
            </w:r>
          </w:p>
        </w:tc>
      </w:tr>
    </w:tbl>
    <w:p w14:paraId="4CAA5DF8" w14:textId="77777777" w:rsidR="00972B3B" w:rsidRDefault="00972B3B" w:rsidP="00972B3B">
      <w:pPr>
        <w:pStyle w:val="Numbers12a"/>
        <w:spacing w:before="240"/>
        <w:rPr>
          <w:rFonts w:ascii="Arial" w:hAnsi="Arial" w:cs="Arial"/>
        </w:rPr>
      </w:pPr>
      <w:r>
        <w:rPr>
          <w:rFonts w:ascii="Arial" w:hAnsi="Arial" w:cs="Arial"/>
        </w:rPr>
        <w:t xml:space="preserve">(b)   Any Availability Service Level Credits due under this </w:t>
      </w:r>
      <w:r>
        <w:rPr>
          <w:rFonts w:ascii="Arial" w:hAnsi="Arial" w:cs="Arial"/>
          <w:b/>
        </w:rPr>
        <w:t xml:space="preserve">Subsection </w:t>
      </w:r>
      <w:r>
        <w:rPr>
          <w:rFonts w:ascii="Arial" w:hAnsi="Arial" w:cs="Arial"/>
        </w:rPr>
        <w:t>will be applied in accordance with payment terms of the Contract.</w:t>
      </w:r>
    </w:p>
    <w:p w14:paraId="3EE3DE64" w14:textId="77777777" w:rsidR="00972B3B" w:rsidRDefault="00972B3B" w:rsidP="00972B3B">
      <w:pPr>
        <w:pStyle w:val="Numbers12a"/>
        <w:rPr>
          <w:rFonts w:ascii="Arial" w:hAnsi="Arial" w:cs="Arial"/>
        </w:rPr>
      </w:pPr>
      <w:r>
        <w:rPr>
          <w:rFonts w:ascii="Arial" w:hAnsi="Arial" w:cs="Arial"/>
        </w:rPr>
        <w:t>(c)   If a Service Availability Failure occurs in any 2 of 4 consecutive Service Periods, then, in addition to all other remedies available to the State, the State, in its sole discretion, consider it to be a material breach of the Contract.</w:t>
      </w:r>
    </w:p>
    <w:p w14:paraId="46D7805D" w14:textId="77777777" w:rsidR="00972B3B" w:rsidRDefault="00972B3B" w:rsidP="00972B3B">
      <w:pPr>
        <w:pStyle w:val="Numbers"/>
        <w:rPr>
          <w:rFonts w:ascii="Arial" w:hAnsi="Arial" w:cs="Arial"/>
        </w:rPr>
      </w:pPr>
      <w:r>
        <w:rPr>
          <w:rFonts w:ascii="Arial" w:hAnsi="Arial" w:cs="Arial"/>
        </w:rPr>
        <w:t xml:space="preserve">3.  </w:t>
      </w:r>
      <w:r>
        <w:rPr>
          <w:rFonts w:ascii="Arial" w:hAnsi="Arial" w:cs="Arial"/>
          <w:b/>
        </w:rPr>
        <w:t>Solution Support and Maintenance Services.</w:t>
      </w:r>
      <w:r>
        <w:rPr>
          <w:rFonts w:ascii="Arial" w:hAnsi="Arial" w:cs="Arial"/>
        </w:rPr>
        <w:t xml:space="preserve"> Contractor will provide Solution maintenance and support services in accordance with the provisions of this </w:t>
      </w:r>
      <w:r>
        <w:rPr>
          <w:rFonts w:ascii="Arial" w:hAnsi="Arial" w:cs="Arial"/>
          <w:b/>
        </w:rPr>
        <w:t>Section 3.</w:t>
      </w:r>
      <w:r>
        <w:rPr>
          <w:rFonts w:ascii="Arial" w:hAnsi="Arial" w:cs="Arial"/>
        </w:rPr>
        <w:t xml:space="preserve"> The Solution Support Services are included in the Services, and Contractor may not assess any additional fees, costs or charges, other than as stated in </w:t>
      </w:r>
      <w:r>
        <w:rPr>
          <w:rFonts w:ascii="Arial" w:hAnsi="Arial" w:cs="Arial"/>
          <w:b/>
        </w:rPr>
        <w:t>Schedule B – Pricing Schedule</w:t>
      </w:r>
      <w:r>
        <w:rPr>
          <w:rFonts w:ascii="Arial" w:hAnsi="Arial" w:cs="Arial"/>
        </w:rPr>
        <w:t>.</w:t>
      </w:r>
    </w:p>
    <w:p w14:paraId="5464480D" w14:textId="77777777" w:rsidR="00972B3B" w:rsidRDefault="00972B3B" w:rsidP="00972B3B">
      <w:pPr>
        <w:pStyle w:val="Numbers12"/>
        <w:spacing w:after="0"/>
        <w:rPr>
          <w:rFonts w:ascii="Arial" w:hAnsi="Arial" w:cs="Arial"/>
        </w:rPr>
      </w:pPr>
      <w:r>
        <w:rPr>
          <w:rFonts w:ascii="Arial" w:hAnsi="Arial" w:cs="Arial"/>
        </w:rPr>
        <w:t xml:space="preserve">3.1    </w:t>
      </w:r>
      <w:r>
        <w:rPr>
          <w:rFonts w:ascii="Arial" w:hAnsi="Arial" w:cs="Arial"/>
          <w:u w:val="single"/>
        </w:rPr>
        <w:t>Support Service Responsibilities.</w:t>
      </w:r>
      <w:r>
        <w:rPr>
          <w:rFonts w:ascii="Arial" w:hAnsi="Arial" w:cs="Arial"/>
        </w:rPr>
        <w:t xml:space="preserve"> Contractor will:</w:t>
      </w:r>
    </w:p>
    <w:p w14:paraId="262CF384" w14:textId="77777777" w:rsidR="00972B3B" w:rsidRDefault="00972B3B" w:rsidP="00972B3B">
      <w:pPr>
        <w:pStyle w:val="Numbers12a"/>
        <w:rPr>
          <w:rFonts w:ascii="Arial" w:hAnsi="Arial" w:cs="Arial"/>
        </w:rPr>
      </w:pPr>
      <w:r>
        <w:rPr>
          <w:rFonts w:ascii="Arial" w:hAnsi="Arial" w:cs="Arial"/>
        </w:rPr>
        <w:t xml:space="preserve">(a)   resolve all Service Errors in accordance with the </w:t>
      </w:r>
      <w:r>
        <w:rPr>
          <w:rFonts w:ascii="Arial" w:hAnsi="Arial" w:cs="Arial"/>
          <w:b/>
        </w:rPr>
        <w:t>Solution Support Service Level Table</w:t>
      </w:r>
      <w:r>
        <w:rPr>
          <w:rFonts w:ascii="Arial" w:hAnsi="Arial" w:cs="Arial"/>
        </w:rPr>
        <w:t>, including by providing defect repair, programming corrections and remedial programming;</w:t>
      </w:r>
    </w:p>
    <w:p w14:paraId="2586CBCC" w14:textId="77777777" w:rsidR="00972B3B" w:rsidRDefault="00972B3B" w:rsidP="00972B3B">
      <w:pPr>
        <w:pStyle w:val="Numbers12a"/>
        <w:rPr>
          <w:rFonts w:ascii="Arial" w:hAnsi="Arial" w:cs="Arial"/>
        </w:rPr>
      </w:pPr>
      <w:r>
        <w:rPr>
          <w:rFonts w:ascii="Arial" w:hAnsi="Arial" w:cs="Arial"/>
        </w:rPr>
        <w:t>(b)   provide unlimited telephone support from 8 a.m. to 5 p.m. Eastern, Monday through Friday.</w:t>
      </w:r>
    </w:p>
    <w:p w14:paraId="3F451778" w14:textId="77777777" w:rsidR="00972B3B" w:rsidRDefault="00972B3B" w:rsidP="00972B3B">
      <w:pPr>
        <w:pStyle w:val="Numbers12a"/>
        <w:rPr>
          <w:rFonts w:ascii="Arial" w:hAnsi="Arial" w:cs="Arial"/>
        </w:rPr>
      </w:pPr>
      <w:r>
        <w:rPr>
          <w:rFonts w:ascii="Arial" w:hAnsi="Arial" w:cs="Arial"/>
        </w:rPr>
        <w:t xml:space="preserve">(c)    </w:t>
      </w:r>
      <w:commentRangeStart w:id="4"/>
      <w:sdt>
        <w:sdtPr>
          <w:tag w:val="goog_rdk_86"/>
          <w:id w:val="1494212663"/>
        </w:sdtPr>
        <w:sdtContent/>
      </w:sdt>
      <w:r>
        <w:rPr>
          <w:rFonts w:ascii="Arial" w:hAnsi="Arial" w:cs="Arial"/>
        </w:rPr>
        <w:t>provide unlimited online support 24 hours a day, seven days a week</w:t>
      </w:r>
      <w:commentRangeEnd w:id="4"/>
      <w:r>
        <w:rPr>
          <w:rStyle w:val="CommentReference"/>
          <w:rFonts w:ascii="Arial" w:hAnsi="Arial" w:cs="Arial"/>
        </w:rPr>
        <w:commentReference w:id="4"/>
      </w:r>
      <w:r>
        <w:rPr>
          <w:rFonts w:ascii="Arial" w:hAnsi="Arial" w:cs="Arial"/>
        </w:rPr>
        <w:t>;</w:t>
      </w:r>
    </w:p>
    <w:p w14:paraId="58A21F93" w14:textId="77777777" w:rsidR="00972B3B" w:rsidRDefault="00972B3B" w:rsidP="00972B3B">
      <w:pPr>
        <w:pStyle w:val="Numbers12a"/>
        <w:rPr>
          <w:rFonts w:ascii="Arial" w:hAnsi="Arial" w:cs="Arial"/>
        </w:rPr>
      </w:pPr>
      <w:r>
        <w:rPr>
          <w:rFonts w:ascii="Arial" w:hAnsi="Arial" w:cs="Arial"/>
        </w:rPr>
        <w:t>(d)   provide online access to technical support bulletins and other user support information and forums, to the full extent Contractor makes such resources available to its other customers; and</w:t>
      </w:r>
    </w:p>
    <w:p w14:paraId="5EA22118" w14:textId="77777777" w:rsidR="00972B3B" w:rsidRDefault="00972B3B" w:rsidP="00972B3B">
      <w:pPr>
        <w:pStyle w:val="Numbers12a"/>
        <w:rPr>
          <w:rFonts w:ascii="Arial" w:hAnsi="Arial" w:cs="Arial"/>
        </w:rPr>
      </w:pPr>
      <w:r>
        <w:rPr>
          <w:rFonts w:ascii="Arial" w:hAnsi="Arial" w:cs="Arial"/>
        </w:rPr>
        <w:t xml:space="preserve">(e)   respond to and Resolve Support Requests as specified in this </w:t>
      </w:r>
      <w:r>
        <w:rPr>
          <w:rFonts w:ascii="Arial" w:hAnsi="Arial" w:cs="Arial"/>
          <w:b/>
        </w:rPr>
        <w:t>Section 3.</w:t>
      </w:r>
      <w:r>
        <w:rPr>
          <w:rFonts w:ascii="Arial" w:hAnsi="Arial" w:cs="Arial"/>
        </w:rPr>
        <w:t xml:space="preserve"> </w:t>
      </w:r>
    </w:p>
    <w:p w14:paraId="0CDC75A1" w14:textId="77777777" w:rsidR="00972B3B" w:rsidRDefault="00972B3B" w:rsidP="00972B3B">
      <w:pPr>
        <w:pStyle w:val="Numbers12"/>
        <w:rPr>
          <w:rFonts w:ascii="Arial" w:hAnsi="Arial" w:cs="Arial"/>
        </w:rPr>
      </w:pPr>
      <w:r>
        <w:rPr>
          <w:rFonts w:ascii="Arial" w:hAnsi="Arial" w:cs="Arial"/>
        </w:rPr>
        <w:lastRenderedPageBreak/>
        <w:t xml:space="preserve">3.2     </w:t>
      </w:r>
      <w:r>
        <w:rPr>
          <w:rFonts w:ascii="Arial" w:hAnsi="Arial" w:cs="Arial"/>
          <w:u w:val="single"/>
        </w:rPr>
        <w:t>Service Monitoring and Management.</w:t>
      </w:r>
      <w:r>
        <w:rPr>
          <w:rFonts w:ascii="Arial" w:hAnsi="Arial" w:cs="Arial"/>
        </w:rPr>
        <w:t xml:space="preserve"> Contractor will continuously monitor and manage the Hosted Services and Software to optimize Availability that meets or exceeds the Availability Requirement. Such monitoring and management includes:</w:t>
      </w:r>
    </w:p>
    <w:p w14:paraId="00996826" w14:textId="77777777" w:rsidR="00972B3B" w:rsidRDefault="00972B3B" w:rsidP="00972B3B">
      <w:pPr>
        <w:pStyle w:val="Numbers12a"/>
        <w:rPr>
          <w:rFonts w:ascii="Arial" w:hAnsi="Arial" w:cs="Arial"/>
        </w:rPr>
      </w:pPr>
      <w:r>
        <w:rPr>
          <w:rFonts w:ascii="Arial" w:hAnsi="Arial" w:cs="Arial"/>
        </w:rPr>
        <w:t>(a)   proactively monitoring on a 24 hour by 7 day basis all Hosted Service and Software functions, servers, firewall and other components of Hosted Service and Software security;</w:t>
      </w:r>
    </w:p>
    <w:p w14:paraId="183D384C" w14:textId="77777777" w:rsidR="00972B3B" w:rsidRDefault="00972B3B" w:rsidP="00972B3B">
      <w:pPr>
        <w:pStyle w:val="Numbers12a"/>
        <w:rPr>
          <w:rFonts w:ascii="Arial" w:hAnsi="Arial" w:cs="Arial"/>
        </w:rPr>
      </w:pPr>
      <w:r>
        <w:rPr>
          <w:rFonts w:ascii="Arial" w:hAnsi="Arial" w:cs="Arial"/>
        </w:rPr>
        <w:t>(b)   if such monitoring identifies, or Contractor otherwise becomes aware of, any circumstance that is reasonably likely to threaten the Availability of the Hosted Service and Software, taking all necessary and reasonable remedial measures to promptly eliminate such threat and ensure full Availability; and</w:t>
      </w:r>
    </w:p>
    <w:p w14:paraId="7FA581D1" w14:textId="77777777" w:rsidR="00972B3B" w:rsidRDefault="00972B3B" w:rsidP="00972B3B">
      <w:pPr>
        <w:pStyle w:val="Numbers12a"/>
        <w:rPr>
          <w:rFonts w:ascii="Arial" w:hAnsi="Arial" w:cs="Arial"/>
        </w:rPr>
      </w:pPr>
      <w:r>
        <w:rPr>
          <w:rFonts w:ascii="Arial" w:hAnsi="Arial" w:cs="Arial"/>
        </w:rPr>
        <w:t>(c)   if Contractor receives knowledge that the Hosted Service, Software or any of its function or component is not Available (including by written notice from the State pursuant to the procedures set forth herein):</w:t>
      </w:r>
    </w:p>
    <w:p w14:paraId="0B721BD6" w14:textId="77777777" w:rsidR="00972B3B" w:rsidRDefault="00972B3B" w:rsidP="00972B3B">
      <w:pPr>
        <w:pStyle w:val="Numbers12ai"/>
        <w:rPr>
          <w:rFonts w:ascii="Arial" w:hAnsi="Arial" w:cs="Arial"/>
        </w:rPr>
      </w:pPr>
      <w:r>
        <w:rPr>
          <w:rFonts w:ascii="Arial" w:hAnsi="Arial" w:cs="Arial"/>
        </w:rPr>
        <w:t>(i)    confirming (or disconfirming) the outage by a direct check of the associated facility or facilities;</w:t>
      </w:r>
    </w:p>
    <w:p w14:paraId="33A2A800" w14:textId="77777777" w:rsidR="00972B3B" w:rsidRDefault="00972B3B" w:rsidP="00972B3B">
      <w:pPr>
        <w:pStyle w:val="Numbers12ai"/>
        <w:rPr>
          <w:rFonts w:ascii="Arial" w:hAnsi="Arial" w:cs="Arial"/>
        </w:rPr>
      </w:pPr>
      <w:r>
        <w:rPr>
          <w:rFonts w:ascii="Arial" w:hAnsi="Arial" w:cs="Arial"/>
        </w:rPr>
        <w:t xml:space="preserve">(ii)   If Contractor’s facility check in accordance with clause (i) above confirms a Hosted Service or Software outage in whole or in part: (A) notifying the State in writing pursuant to the procedures set forth herein that an outage has occurred, providing such details as may be available, including a Contractor trouble ticket number, if appropriate, and time of outage; and (B) working all problems causing and caused by the outage until they are Resolved as Critical Service Errors in accordance with the Support Request Classification set forth in </w:t>
      </w:r>
      <w:r>
        <w:rPr>
          <w:rFonts w:ascii="Arial" w:hAnsi="Arial" w:cs="Arial"/>
          <w:b/>
        </w:rPr>
        <w:t>Subsections 3.6</w:t>
      </w:r>
      <w:r>
        <w:rPr>
          <w:rFonts w:ascii="Arial" w:hAnsi="Arial" w:cs="Arial"/>
        </w:rPr>
        <w:t>, or, if determined to be an internet provider problem, open a trouble ticket with the internet provider; and</w:t>
      </w:r>
    </w:p>
    <w:p w14:paraId="0213D7E1" w14:textId="77777777" w:rsidR="00972B3B" w:rsidRDefault="00972B3B" w:rsidP="00972B3B">
      <w:pPr>
        <w:pStyle w:val="Numbers12ai"/>
        <w:rPr>
          <w:rFonts w:ascii="Arial" w:hAnsi="Arial" w:cs="Arial"/>
        </w:rPr>
      </w:pPr>
      <w:r>
        <w:rPr>
          <w:rFonts w:ascii="Arial" w:hAnsi="Arial" w:cs="Arial"/>
        </w:rPr>
        <w:t>(iii)  Notifying the State that Contractor has fully corrected the outage and any related problems, along with any pertinent findings or action taken to close the trouble ticket.</w:t>
      </w:r>
    </w:p>
    <w:p w14:paraId="4E4D77FA" w14:textId="77777777" w:rsidR="00972B3B" w:rsidRDefault="00972B3B" w:rsidP="00972B3B">
      <w:pPr>
        <w:pStyle w:val="Numbers12"/>
        <w:rPr>
          <w:rFonts w:ascii="Arial" w:hAnsi="Arial" w:cs="Arial"/>
        </w:rPr>
      </w:pPr>
      <w:r>
        <w:rPr>
          <w:rFonts w:ascii="Arial" w:hAnsi="Arial" w:cs="Arial"/>
        </w:rPr>
        <w:t xml:space="preserve">3.3     </w:t>
      </w:r>
      <w:r>
        <w:rPr>
          <w:rFonts w:ascii="Arial" w:hAnsi="Arial" w:cs="Arial"/>
          <w:u w:val="single"/>
        </w:rPr>
        <w:t>Service Maintenance.</w:t>
      </w:r>
      <w:r>
        <w:rPr>
          <w:rFonts w:ascii="Arial" w:hAnsi="Arial" w:cs="Arial"/>
        </w:rPr>
        <w:t xml:space="preserve"> Contractor will continuously maintain the Hosted Services and Software to optimize Availability that meets or exceeds the Availability Requirement. Such maintenance services include providing to the State:</w:t>
      </w:r>
    </w:p>
    <w:p w14:paraId="0D00963B" w14:textId="77777777" w:rsidR="00972B3B" w:rsidRDefault="00972B3B" w:rsidP="00972B3B">
      <w:pPr>
        <w:pStyle w:val="Numbers12a"/>
        <w:rPr>
          <w:rFonts w:ascii="Arial" w:hAnsi="Arial" w:cs="Arial"/>
        </w:rPr>
      </w:pPr>
      <w:r>
        <w:rPr>
          <w:rFonts w:ascii="Arial" w:hAnsi="Arial" w:cs="Arial"/>
        </w:rPr>
        <w:t xml:space="preserve">(a)   all updates, bug fixes, enhancements, Maintenance Releases, New Versions and other improvements to the Hosted Services and Software, </w:t>
      </w:r>
      <w:r>
        <w:rPr>
          <w:rFonts w:ascii="Arial" w:hAnsi="Arial" w:cs="Arial"/>
        </w:rPr>
        <w:lastRenderedPageBreak/>
        <w:t>including the Software, that Contractor provides at no additional charge to its other similarly situated customers; provided that Contractor shall consult with the State and is required to receive State approval prior to modifying or upgrading Hosted Services and Software, including Maintenance Releases and New Versions of Software; and</w:t>
      </w:r>
    </w:p>
    <w:p w14:paraId="6A9008D5" w14:textId="77777777" w:rsidR="00972B3B" w:rsidRDefault="00972B3B" w:rsidP="00972B3B">
      <w:pPr>
        <w:pStyle w:val="Numbers12a"/>
        <w:rPr>
          <w:rFonts w:ascii="Arial" w:hAnsi="Arial" w:cs="Arial"/>
        </w:rPr>
      </w:pPr>
      <w:r>
        <w:rPr>
          <w:rFonts w:ascii="Arial" w:hAnsi="Arial" w:cs="Arial"/>
        </w:rPr>
        <w:t>(b)   all such services and repairs as are required to maintain the Hosted Services and Software or are ancillary, necessary or otherwise related to the access to or use of the Hosted Services and Software, so that the Hosted Services and Software operate properly in accordance with the Contract and this Schedule.</w:t>
      </w:r>
    </w:p>
    <w:p w14:paraId="32AFC472" w14:textId="77777777" w:rsidR="00972B3B" w:rsidRDefault="00972B3B" w:rsidP="00972B3B">
      <w:pPr>
        <w:pStyle w:val="Numbers12"/>
        <w:rPr>
          <w:rFonts w:ascii="Arial" w:hAnsi="Arial" w:cs="Arial"/>
        </w:rPr>
      </w:pPr>
      <w:r>
        <w:rPr>
          <w:rFonts w:ascii="Arial" w:hAnsi="Arial" w:cs="Arial"/>
        </w:rPr>
        <w:t xml:space="preserve">3.5     </w:t>
      </w:r>
      <w:r>
        <w:rPr>
          <w:rFonts w:ascii="Arial" w:hAnsi="Arial" w:cs="Arial"/>
          <w:u w:val="single"/>
        </w:rPr>
        <w:t>Support Requests.</w:t>
      </w:r>
      <w:r>
        <w:rPr>
          <w:rFonts w:ascii="Arial" w:hAnsi="Arial" w:cs="Arial"/>
        </w:rPr>
        <w:t xml:space="preserve"> The State may submit a Support Request when the State experiences a Service Error. The State will include in its Support Request the applicable Support Request Classification and a description of the Service Error and the time the State first observed the Service Error. The State will submit each Support Request by e-mail or telephone.</w:t>
      </w:r>
    </w:p>
    <w:p w14:paraId="1C1026ED" w14:textId="77777777" w:rsidR="00972B3B" w:rsidRDefault="00972B3B" w:rsidP="00972B3B">
      <w:pPr>
        <w:pStyle w:val="Numbers12"/>
        <w:rPr>
          <w:rFonts w:ascii="Arial" w:hAnsi="Arial" w:cs="Arial"/>
        </w:rPr>
      </w:pPr>
      <w:r>
        <w:rPr>
          <w:rFonts w:ascii="Arial" w:hAnsi="Arial" w:cs="Arial"/>
        </w:rPr>
        <w:t xml:space="preserve">3.6     </w:t>
      </w:r>
      <w:r>
        <w:rPr>
          <w:rFonts w:ascii="Arial" w:hAnsi="Arial" w:cs="Arial"/>
          <w:u w:val="single"/>
        </w:rPr>
        <w:t>Solution Support Service Level Table.</w:t>
      </w:r>
      <w:r>
        <w:rPr>
          <w:rFonts w:ascii="Arial" w:hAnsi="Arial" w:cs="Arial"/>
        </w:rPr>
        <w:t xml:space="preserve"> As set out in the </w:t>
      </w:r>
      <w:r>
        <w:rPr>
          <w:rFonts w:ascii="Arial" w:hAnsi="Arial" w:cs="Arial"/>
          <w:b/>
          <w:bCs/>
        </w:rPr>
        <w:t>Solution Support Service Level Table below</w:t>
      </w:r>
      <w:r>
        <w:rPr>
          <w:rFonts w:ascii="Arial" w:hAnsi="Arial" w:cs="Arial"/>
        </w:rPr>
        <w:t xml:space="preserve">, applicable Service Level Metrics will be measured from the time Contractor receives a Support Request until the respective times Contractor has (a) responded to that Support Request, in the case of Support Request Response time and (b) Resolved that Support Request, in the case of Support Request Resolution time. Contractor shall respond to and Resolve all Support Requests within the following times based on the State’s Support Request Classification, subject to the State’s written agreement to revise such designation after Contractor’s investigation of the reported Service Error: </w:t>
      </w:r>
    </w:p>
    <w:p w14:paraId="32B21FF3" w14:textId="77777777" w:rsidR="00972B3B" w:rsidRDefault="00972B3B" w:rsidP="00972B3B">
      <w:r>
        <w:br w:type="page"/>
      </w:r>
    </w:p>
    <w:p w14:paraId="76807C8C" w14:textId="77777777" w:rsidR="00972B3B" w:rsidRDefault="00972B3B" w:rsidP="00972B3B">
      <w:pPr>
        <w:spacing w:after="240"/>
        <w:jc w:val="center"/>
        <w:rPr>
          <w:b/>
          <w:sz w:val="24"/>
          <w:szCs w:val="24"/>
        </w:rPr>
      </w:pPr>
      <w:r>
        <w:rPr>
          <w:b/>
          <w:bCs/>
          <w:sz w:val="24"/>
          <w:szCs w:val="24"/>
        </w:rPr>
        <w:lastRenderedPageBreak/>
        <w:t xml:space="preserve"> </w:t>
      </w:r>
      <w:r>
        <w:rPr>
          <w:b/>
          <w:sz w:val="24"/>
          <w:szCs w:val="24"/>
        </w:rPr>
        <w:t>RESPONSE AND RESOLUTION TIME SERVICE TABLE</w:t>
      </w:r>
    </w:p>
    <w:tbl>
      <w:tblPr>
        <w:tblW w:w="10590" w:type="dxa"/>
        <w:tblInd w:w="-72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860"/>
        <w:gridCol w:w="2896"/>
        <w:gridCol w:w="2551"/>
        <w:gridCol w:w="3283"/>
      </w:tblGrid>
      <w:tr w:rsidR="00972B3B" w14:paraId="0CF08A2D" w14:textId="77777777" w:rsidTr="00972B3B">
        <w:trPr>
          <w:trHeight w:val="1112"/>
          <w:tblHeader/>
        </w:trPr>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vAlign w:val="center"/>
            <w:hideMark/>
          </w:tcPr>
          <w:p w14:paraId="3A370DCE" w14:textId="77777777" w:rsidR="00972B3B" w:rsidRDefault="00972B3B">
            <w:pPr>
              <w:spacing w:after="0" w:line="254" w:lineRule="auto"/>
              <w:jc w:val="center"/>
              <w:rPr>
                <w:kern w:val="2"/>
                <w:sz w:val="24"/>
                <w:szCs w:val="24"/>
                <w14:ligatures w14:val="standardContextual"/>
              </w:rPr>
            </w:pPr>
            <w:r>
              <w:rPr>
                <w:b/>
                <w:kern w:val="2"/>
                <w:sz w:val="24"/>
                <w:szCs w:val="24"/>
                <w14:ligatures w14:val="standardContextual"/>
              </w:rPr>
              <w:t>Support Request Classification</w:t>
            </w:r>
          </w:p>
        </w:tc>
        <w:tc>
          <w:tcPr>
            <w:tcW w:w="2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vAlign w:val="center"/>
            <w:hideMark/>
          </w:tcPr>
          <w:p w14:paraId="6D1976EB" w14:textId="77777777" w:rsidR="00972B3B" w:rsidRDefault="00972B3B">
            <w:pPr>
              <w:spacing w:after="240" w:line="254" w:lineRule="auto"/>
              <w:jc w:val="center"/>
              <w:rPr>
                <w:kern w:val="2"/>
                <w:sz w:val="24"/>
                <w:szCs w:val="24"/>
                <w14:ligatures w14:val="standardContextual"/>
              </w:rPr>
            </w:pPr>
            <w:r>
              <w:rPr>
                <w:b/>
                <w:kern w:val="2"/>
                <w:sz w:val="24"/>
                <w:szCs w:val="24"/>
                <w14:ligatures w14:val="standardContextual"/>
              </w:rPr>
              <w:t>Definition</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vAlign w:val="center"/>
            <w:hideMark/>
          </w:tcPr>
          <w:p w14:paraId="04F40278" w14:textId="77777777" w:rsidR="00972B3B" w:rsidRDefault="00972B3B">
            <w:pPr>
              <w:spacing w:before="40" w:after="60" w:line="254" w:lineRule="auto"/>
              <w:jc w:val="center"/>
              <w:rPr>
                <w:kern w:val="2"/>
                <w:sz w:val="24"/>
                <w:szCs w:val="24"/>
                <w14:ligatures w14:val="standardContextual"/>
              </w:rPr>
            </w:pPr>
            <w:r>
              <w:rPr>
                <w:b/>
                <w:kern w:val="2"/>
                <w:sz w:val="24"/>
                <w:szCs w:val="24"/>
                <w14:ligatures w14:val="standardContextual"/>
              </w:rPr>
              <w:t>Service Level Metric for Required Support Request Response Time</w:t>
            </w:r>
          </w:p>
        </w:tc>
        <w:tc>
          <w:tcPr>
            <w:tcW w:w="32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vAlign w:val="center"/>
            <w:hideMark/>
          </w:tcPr>
          <w:p w14:paraId="200F7B0E" w14:textId="77777777" w:rsidR="00972B3B" w:rsidRDefault="00972B3B">
            <w:pPr>
              <w:spacing w:after="0" w:line="254" w:lineRule="auto"/>
              <w:jc w:val="center"/>
              <w:rPr>
                <w:kern w:val="2"/>
                <w:sz w:val="24"/>
                <w:szCs w:val="24"/>
                <w14:ligatures w14:val="standardContextual"/>
              </w:rPr>
            </w:pPr>
            <w:r>
              <w:rPr>
                <w:b/>
                <w:kern w:val="2"/>
                <w:sz w:val="24"/>
                <w:szCs w:val="24"/>
                <w14:ligatures w14:val="standardContextual"/>
              </w:rPr>
              <w:t>Service Level Metric for Required Support Request Resolution Time)</w:t>
            </w:r>
          </w:p>
        </w:tc>
      </w:tr>
      <w:tr w:rsidR="00972B3B" w14:paraId="34953348" w14:textId="77777777" w:rsidTr="00972B3B">
        <w:trPr>
          <w:trHeight w:val="854"/>
        </w:trPr>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19BC5" w14:textId="77777777" w:rsidR="00972B3B" w:rsidRDefault="00972B3B">
            <w:pPr>
              <w:spacing w:after="240" w:line="254" w:lineRule="auto"/>
              <w:jc w:val="center"/>
              <w:rPr>
                <w:kern w:val="2"/>
                <w:sz w:val="24"/>
                <w:szCs w:val="24"/>
                <w14:ligatures w14:val="standardContextual"/>
              </w:rPr>
            </w:pPr>
            <w:r>
              <w:rPr>
                <w:b/>
                <w:kern w:val="2"/>
                <w:sz w:val="24"/>
                <w:szCs w:val="24"/>
                <w14:ligatures w14:val="standardContextual"/>
              </w:rPr>
              <w:t>Critical Service Error</w:t>
            </w:r>
          </w:p>
        </w:tc>
        <w:tc>
          <w:tcPr>
            <w:tcW w:w="2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F1899F" w14:textId="77777777" w:rsidR="00972B3B" w:rsidRDefault="00972B3B">
            <w:pPr>
              <w:spacing w:after="240"/>
              <w:rPr>
                <w:kern w:val="2"/>
                <w:sz w:val="24"/>
                <w:szCs w:val="24"/>
                <w14:ligatures w14:val="standardContextual"/>
              </w:rPr>
            </w:pPr>
            <w:r>
              <w:rPr>
                <w:kern w:val="2"/>
                <w:sz w:val="24"/>
                <w:szCs w:val="24"/>
                <w14:ligatures w14:val="standardContextual"/>
              </w:rPr>
              <w:t>Any Service Error comprising or causing any of the following events or effects issue affecting the entire system or a single critical production function:</w:t>
            </w:r>
          </w:p>
          <w:p w14:paraId="12393CF5"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(a)  Software down or operating in materially degraded state;</w:t>
            </w:r>
          </w:p>
          <w:p w14:paraId="38E44335"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(b)  Data integrity at risk;</w:t>
            </w:r>
          </w:p>
          <w:p w14:paraId="27F32C66"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(c)  Material financial impact;</w:t>
            </w:r>
          </w:p>
          <w:p w14:paraId="36FB02A6"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(d)  Widespread access interruptions: or</w:t>
            </w:r>
          </w:p>
          <w:p w14:paraId="56A1599E"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(e)  Classified by the state as a Critical Service Error</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F7EEE6"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Contractor shall acknowledge receipt of a Support Request within 30 minutes.</w:t>
            </w:r>
          </w:p>
        </w:tc>
        <w:tc>
          <w:tcPr>
            <w:tcW w:w="3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4A1A1"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For Software: Contractor shall Resolve the Support Request as soon as practicable and no later than 4 hours after Contractor's receipt of the Support Request.</w:t>
            </w:r>
          </w:p>
          <w:p w14:paraId="1109808C"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If the Contractor Resolves the Support Request by way of a work-around accepted in writing by the State, the support classification assessment will be reduced to a High Service Error.</w:t>
            </w:r>
          </w:p>
        </w:tc>
      </w:tr>
      <w:tr w:rsidR="00972B3B" w14:paraId="301B075F" w14:textId="77777777" w:rsidTr="00972B3B">
        <w:trPr>
          <w:trHeight w:val="3239"/>
        </w:trPr>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DD2261" w14:textId="77777777" w:rsidR="00972B3B" w:rsidRDefault="00972B3B">
            <w:pPr>
              <w:spacing w:after="240" w:line="254" w:lineRule="auto"/>
              <w:jc w:val="center"/>
              <w:rPr>
                <w:kern w:val="2"/>
                <w:sz w:val="24"/>
                <w:szCs w:val="24"/>
                <w14:ligatures w14:val="standardContextual"/>
              </w:rPr>
            </w:pPr>
            <w:r>
              <w:rPr>
                <w:b/>
                <w:kern w:val="2"/>
                <w:sz w:val="24"/>
                <w:szCs w:val="24"/>
                <w14:ligatures w14:val="standardContextual"/>
              </w:rPr>
              <w:t>High Service Error</w:t>
            </w:r>
          </w:p>
        </w:tc>
        <w:tc>
          <w:tcPr>
            <w:tcW w:w="2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CB92E"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 xml:space="preserve"> (a) A Critical Service Error for which the State has received, within the Resolution time for Critical Service Errors, a work-around that the State has accepted in writing; or </w:t>
            </w:r>
          </w:p>
          <w:p w14:paraId="7BD900A9"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lastRenderedPageBreak/>
              <w:t>(b)  Primary component failure that materially impairs Software’s performance;</w:t>
            </w:r>
          </w:p>
          <w:p w14:paraId="4EFB4343"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(c)  Data entry or access is materially impaired on a limited basis; or</w:t>
            </w:r>
          </w:p>
          <w:p w14:paraId="18504286"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(d)  performance issues of severe nature impacting critical processes</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4D8B5"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lastRenderedPageBreak/>
              <w:t>Contractor shall acknowledge receipt of a Support Request or, where applicable, the State's written acceptance of a Critical Service Error work-around, within 24 hours.</w:t>
            </w:r>
          </w:p>
        </w:tc>
        <w:tc>
          <w:tcPr>
            <w:tcW w:w="3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A8346"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Contractor shall Resolve the Support Request as soon as practicable and no later than 2 Business Days after Contractor's receipt of the Support Request or, where applicable, the State's written acceptance of a Critical Service Error work-around.</w:t>
            </w:r>
          </w:p>
        </w:tc>
      </w:tr>
      <w:tr w:rsidR="00972B3B" w14:paraId="631537A1" w14:textId="77777777" w:rsidTr="00972B3B">
        <w:trPr>
          <w:trHeight w:val="4478"/>
        </w:trPr>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6936B" w14:textId="77777777" w:rsidR="00972B3B" w:rsidRDefault="00972B3B">
            <w:pPr>
              <w:spacing w:after="240" w:line="254" w:lineRule="auto"/>
              <w:jc w:val="center"/>
              <w:rPr>
                <w:kern w:val="2"/>
                <w:sz w:val="24"/>
                <w:szCs w:val="24"/>
                <w14:ligatures w14:val="standardContextual"/>
              </w:rPr>
            </w:pPr>
            <w:r>
              <w:rPr>
                <w:b/>
                <w:kern w:val="2"/>
                <w:sz w:val="24"/>
                <w:szCs w:val="24"/>
                <w14:ligatures w14:val="standardContextual"/>
              </w:rPr>
              <w:t>Medium Service Error</w:t>
            </w:r>
          </w:p>
        </w:tc>
        <w:tc>
          <w:tcPr>
            <w:tcW w:w="2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2236B"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An isolated or minor Error in the Software that meets any of the following requirements:</w:t>
            </w:r>
          </w:p>
          <w:p w14:paraId="4095BEE0"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 xml:space="preserve">(a)  does not significantly affect Software functionality; </w:t>
            </w:r>
          </w:p>
          <w:p w14:paraId="4BC86CA5"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(b)  can or does impair or disable only certain non-essential Software functions; or</w:t>
            </w:r>
          </w:p>
          <w:p w14:paraId="62FCC48A" w14:textId="77777777" w:rsidR="00972B3B" w:rsidRDefault="00972B3B">
            <w:pPr>
              <w:pStyle w:val="Tablea"/>
              <w:rPr>
                <w:rFonts w:ascii="Arial" w:hAnsi="Arial" w:cs="Arial"/>
                <w:kern w:val="2"/>
                <w14:ligatures w14:val="standardContextual"/>
              </w:rPr>
            </w:pPr>
            <w:r>
              <w:rPr>
                <w:rFonts w:ascii="Arial" w:hAnsi="Arial" w:cs="Arial"/>
                <w:kern w:val="2"/>
                <w14:ligatures w14:val="standardContextual"/>
              </w:rPr>
              <w:t xml:space="preserve">(c)  does not materially affect the State's use of the Software </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CD0BB"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Contractor shall acknowledge receipt of the Support Request within 2 Business Days.</w:t>
            </w:r>
          </w:p>
        </w:tc>
        <w:tc>
          <w:tcPr>
            <w:tcW w:w="3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04D4F"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 xml:space="preserve">Contractor shall Resolve the Support Request as soon as practicable and no later than 10 Business Days after Contractor's receipt of the Support Request. </w:t>
            </w:r>
          </w:p>
          <w:p w14:paraId="7A928C17" w14:textId="77777777" w:rsidR="00972B3B" w:rsidRDefault="00972B3B">
            <w:pPr>
              <w:spacing w:after="240" w:line="254" w:lineRule="auto"/>
              <w:rPr>
                <w:kern w:val="2"/>
                <w:sz w:val="24"/>
                <w:szCs w:val="24"/>
                <w14:ligatures w14:val="standardContextual"/>
              </w:rPr>
            </w:pPr>
            <w:r>
              <w:rPr>
                <w:color w:val="212121"/>
                <w:kern w:val="2"/>
                <w:sz w:val="24"/>
                <w:szCs w:val="24"/>
                <w14:ligatures w14:val="standardContextual"/>
              </w:rPr>
              <w:t>If Medium Service Error has not been resolved in 10 Business Days, the State may resubmit as a High Service Error.</w:t>
            </w:r>
          </w:p>
        </w:tc>
      </w:tr>
      <w:tr w:rsidR="00972B3B" w14:paraId="04E5E1BF" w14:textId="77777777" w:rsidTr="00972B3B">
        <w:trPr>
          <w:trHeight w:val="895"/>
        </w:trPr>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3FD45" w14:textId="77777777" w:rsidR="00972B3B" w:rsidRDefault="00972B3B">
            <w:pPr>
              <w:spacing w:after="240" w:line="254" w:lineRule="auto"/>
              <w:jc w:val="center"/>
              <w:rPr>
                <w:b/>
                <w:kern w:val="2"/>
                <w:sz w:val="24"/>
                <w:szCs w:val="24"/>
                <w14:ligatures w14:val="standardContextual"/>
              </w:rPr>
            </w:pPr>
            <w:r>
              <w:rPr>
                <w:b/>
                <w:color w:val="212121"/>
                <w:kern w:val="2"/>
                <w:sz w:val="24"/>
                <w:szCs w:val="24"/>
                <w14:ligatures w14:val="standardContextual"/>
              </w:rPr>
              <w:t>Low Service Error</w:t>
            </w:r>
          </w:p>
        </w:tc>
        <w:tc>
          <w:tcPr>
            <w:tcW w:w="2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81B7A"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Request for assistance, information, or services that are routine in nature.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3083C"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t xml:space="preserve">Contractor shall acknowledge receipt of the Support </w:t>
            </w:r>
            <w:r>
              <w:rPr>
                <w:kern w:val="2"/>
                <w:sz w:val="24"/>
                <w:szCs w:val="24"/>
                <w14:ligatures w14:val="standardContextual"/>
              </w:rPr>
              <w:lastRenderedPageBreak/>
              <w:t>Request within 5 Business Days.</w:t>
            </w:r>
          </w:p>
        </w:tc>
        <w:tc>
          <w:tcPr>
            <w:tcW w:w="3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FDBCF" w14:textId="77777777" w:rsidR="00972B3B" w:rsidRDefault="00972B3B">
            <w:pPr>
              <w:spacing w:after="240" w:line="254" w:lineRule="auto"/>
              <w:rPr>
                <w:kern w:val="2"/>
                <w:sz w:val="24"/>
                <w:szCs w:val="24"/>
                <w14:ligatures w14:val="standardContextual"/>
              </w:rPr>
            </w:pPr>
            <w:r>
              <w:rPr>
                <w:kern w:val="2"/>
                <w:sz w:val="24"/>
                <w:szCs w:val="24"/>
                <w14:ligatures w14:val="standardContextual"/>
              </w:rPr>
              <w:lastRenderedPageBreak/>
              <w:t xml:space="preserve">Contractor shall Resolve the Support Request as soon as practicable and no later than 60 Business Days after </w:t>
            </w:r>
            <w:r>
              <w:rPr>
                <w:kern w:val="2"/>
                <w:sz w:val="24"/>
                <w:szCs w:val="24"/>
                <w14:ligatures w14:val="standardContextual"/>
              </w:rPr>
              <w:lastRenderedPageBreak/>
              <w:t xml:space="preserve">Contractor's receipt of the Support Request. </w:t>
            </w:r>
          </w:p>
          <w:p w14:paraId="6E607142" w14:textId="77777777" w:rsidR="00972B3B" w:rsidRDefault="00972B3B">
            <w:pPr>
              <w:spacing w:after="240" w:line="254" w:lineRule="auto"/>
              <w:rPr>
                <w:kern w:val="2"/>
                <w:sz w:val="24"/>
                <w:szCs w:val="24"/>
                <w14:ligatures w14:val="standardContextual"/>
              </w:rPr>
            </w:pPr>
            <w:r>
              <w:rPr>
                <w:color w:val="212121"/>
                <w:kern w:val="2"/>
                <w:sz w:val="24"/>
                <w:szCs w:val="24"/>
                <w14:ligatures w14:val="standardContextual"/>
              </w:rPr>
              <w:t>If Low Service Error has not been resolved in 60 Business Days, the State may resubmit as a Medium Service Error.</w:t>
            </w:r>
          </w:p>
        </w:tc>
      </w:tr>
    </w:tbl>
    <w:p w14:paraId="02121E1A" w14:textId="77777777" w:rsidR="00972B3B" w:rsidRDefault="00972B3B" w:rsidP="00972B3B">
      <w:r>
        <w:lastRenderedPageBreak/>
        <w:br w:type="page"/>
      </w:r>
    </w:p>
    <w:p w14:paraId="0C198A63" w14:textId="77777777" w:rsidR="00972B3B" w:rsidRDefault="00972B3B" w:rsidP="00972B3B">
      <w:pPr>
        <w:pStyle w:val="Numbers12"/>
        <w:spacing w:before="240"/>
        <w:rPr>
          <w:rFonts w:ascii="Arial" w:hAnsi="Arial" w:cs="Arial"/>
        </w:rPr>
      </w:pPr>
      <w:r>
        <w:rPr>
          <w:rFonts w:ascii="Arial" w:hAnsi="Arial" w:cs="Arial"/>
        </w:rPr>
        <w:lastRenderedPageBreak/>
        <w:t xml:space="preserve">3.7     </w:t>
      </w:r>
      <w:r>
        <w:rPr>
          <w:rFonts w:ascii="Arial" w:hAnsi="Arial" w:cs="Arial"/>
          <w:u w:val="single"/>
        </w:rPr>
        <w:t>Escalation.</w:t>
      </w:r>
      <w:r>
        <w:rPr>
          <w:rFonts w:ascii="Arial" w:hAnsi="Arial" w:cs="Arial"/>
        </w:rPr>
        <w:t xml:space="preserve"> With respect to any Critical Service Error Support Request, until such Support Request is Resolved, Contractor will escalate that Support Request within 60 minutes of the receipt of such Support Request by the appropriate Contractor support personnel, including, as applicable, the Contractor Project Manager and Contractor’s management or engineering personnel, as appropriate.</w:t>
      </w:r>
    </w:p>
    <w:p w14:paraId="4ADEC19F" w14:textId="77777777" w:rsidR="00972B3B" w:rsidRDefault="00972B3B" w:rsidP="00972B3B">
      <w:pPr>
        <w:pStyle w:val="Numbers12"/>
        <w:rPr>
          <w:rFonts w:ascii="Arial" w:hAnsi="Arial" w:cs="Arial"/>
        </w:rPr>
      </w:pPr>
      <w:r>
        <w:rPr>
          <w:rFonts w:ascii="Arial" w:hAnsi="Arial" w:cs="Arial"/>
        </w:rPr>
        <w:t xml:space="preserve">3.8    </w:t>
      </w:r>
      <w:r>
        <w:rPr>
          <w:rFonts w:ascii="Arial" w:hAnsi="Arial" w:cs="Arial"/>
          <w:u w:val="single"/>
        </w:rPr>
        <w:t xml:space="preserve"> Support Service Level Credits.</w:t>
      </w:r>
      <w:r>
        <w:rPr>
          <w:rFonts w:ascii="Arial" w:hAnsi="Arial" w:cs="Arial"/>
        </w:rPr>
        <w:t xml:space="preserve"> If the Contractor fails to meet a Service Level Metric for Support Request Response and/or Resolution Time, the State will be entitled to the corresponding Support Service Level Credits specified in the table below.</w:t>
      </w:r>
    </w:p>
    <w:p w14:paraId="5EB6D06F" w14:textId="77777777" w:rsidR="00972B3B" w:rsidRDefault="00972B3B" w:rsidP="00972B3B">
      <w:pPr>
        <w:spacing w:before="120"/>
        <w:ind w:left="720"/>
        <w:jc w:val="center"/>
        <w:rPr>
          <w:b/>
          <w:sz w:val="24"/>
          <w:szCs w:val="24"/>
        </w:rPr>
      </w:pPr>
      <w:r>
        <w:rPr>
          <w:b/>
          <w:sz w:val="24"/>
          <w:szCs w:val="24"/>
        </w:rPr>
        <w:t>Solution Support Service Level Credit Table:</w:t>
      </w:r>
    </w:p>
    <w:tbl>
      <w:tblPr>
        <w:tblW w:w="10530" w:type="dxa"/>
        <w:tblInd w:w="-27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666666"/>
          <w:insideV w:val="single" w:sz="4" w:space="0" w:color="666666"/>
        </w:tblBorders>
        <w:tblLayout w:type="fixed"/>
        <w:tblLook w:val="0400" w:firstRow="0" w:lastRow="0" w:firstColumn="0" w:lastColumn="0" w:noHBand="0" w:noVBand="1"/>
      </w:tblPr>
      <w:tblGrid>
        <w:gridCol w:w="2490"/>
        <w:gridCol w:w="3750"/>
        <w:gridCol w:w="4290"/>
      </w:tblGrid>
      <w:tr w:rsidR="00972B3B" w14:paraId="20158C3A" w14:textId="77777777" w:rsidTr="00972B3B">
        <w:tc>
          <w:tcPr>
            <w:tcW w:w="2490" w:type="dxa"/>
            <w:tcBorders>
              <w:top w:val="single" w:sz="4" w:space="0" w:color="000000" w:themeColor="text1"/>
              <w:left w:val="single" w:sz="4" w:space="0" w:color="000000" w:themeColor="text1"/>
              <w:bottom w:val="single" w:sz="4" w:space="0" w:color="666666"/>
              <w:right w:val="single" w:sz="4" w:space="0" w:color="666666"/>
            </w:tcBorders>
            <w:hideMark/>
          </w:tcPr>
          <w:p w14:paraId="26672185" w14:textId="77777777" w:rsidR="00972B3B" w:rsidRDefault="00972B3B">
            <w:pPr>
              <w:spacing w:before="120"/>
              <w:rPr>
                <w:b/>
                <w:kern w:val="2"/>
                <w:sz w:val="24"/>
                <w:szCs w:val="24"/>
                <w14:ligatures w14:val="standardContextual"/>
              </w:rPr>
            </w:pPr>
            <w:r>
              <w:rPr>
                <w:b/>
                <w:kern w:val="2"/>
                <w:sz w:val="24"/>
                <w:szCs w:val="24"/>
                <w14:ligatures w14:val="standardContextual"/>
              </w:rPr>
              <w:t>Support Request Classification</w:t>
            </w:r>
          </w:p>
        </w:tc>
        <w:tc>
          <w:tcPr>
            <w:tcW w:w="3750" w:type="dxa"/>
            <w:tcBorders>
              <w:top w:val="single" w:sz="4" w:space="0" w:color="000000" w:themeColor="text1"/>
              <w:left w:val="single" w:sz="4" w:space="0" w:color="666666"/>
              <w:bottom w:val="single" w:sz="4" w:space="0" w:color="666666"/>
              <w:right w:val="single" w:sz="4" w:space="0" w:color="666666"/>
            </w:tcBorders>
            <w:hideMark/>
          </w:tcPr>
          <w:p w14:paraId="5D7DB412" w14:textId="77777777" w:rsidR="00972B3B" w:rsidRDefault="00972B3B">
            <w:pPr>
              <w:spacing w:before="120"/>
              <w:rPr>
                <w:b/>
                <w:kern w:val="2"/>
                <w:sz w:val="24"/>
                <w:szCs w:val="24"/>
                <w14:ligatures w14:val="standardContextual"/>
              </w:rPr>
            </w:pPr>
            <w:r>
              <w:rPr>
                <w:b/>
                <w:kern w:val="2"/>
                <w:sz w:val="24"/>
                <w:szCs w:val="24"/>
                <w14:ligatures w14:val="standardContextual"/>
              </w:rPr>
              <w:t>Support Service Level Credits</w:t>
            </w:r>
          </w:p>
          <w:p w14:paraId="3A71FEB1" w14:textId="77777777" w:rsidR="00972B3B" w:rsidRDefault="00972B3B">
            <w:pPr>
              <w:spacing w:before="120"/>
              <w:rPr>
                <w:b/>
                <w:kern w:val="2"/>
                <w:sz w:val="24"/>
                <w:szCs w:val="24"/>
                <w14:ligatures w14:val="standardContextual"/>
              </w:rPr>
            </w:pPr>
            <w:r>
              <w:rPr>
                <w:b/>
                <w:kern w:val="2"/>
                <w:sz w:val="24"/>
                <w:szCs w:val="24"/>
                <w14:ligatures w14:val="standardContextual"/>
              </w:rPr>
              <w:t>(For Support Service Level Failure regarding Support Request Response Time)</w:t>
            </w:r>
          </w:p>
        </w:tc>
        <w:tc>
          <w:tcPr>
            <w:tcW w:w="4290" w:type="dxa"/>
            <w:tcBorders>
              <w:top w:val="single" w:sz="4" w:space="0" w:color="000000" w:themeColor="text1"/>
              <w:left w:val="single" w:sz="4" w:space="0" w:color="666666"/>
              <w:bottom w:val="single" w:sz="4" w:space="0" w:color="666666"/>
              <w:right w:val="single" w:sz="4" w:space="0" w:color="000000" w:themeColor="text1"/>
            </w:tcBorders>
            <w:hideMark/>
          </w:tcPr>
          <w:p w14:paraId="42449236" w14:textId="77777777" w:rsidR="00972B3B" w:rsidRDefault="00972B3B">
            <w:pPr>
              <w:spacing w:before="120"/>
              <w:rPr>
                <w:b/>
                <w:kern w:val="2"/>
                <w:sz w:val="24"/>
                <w:szCs w:val="24"/>
                <w14:ligatures w14:val="standardContextual"/>
              </w:rPr>
            </w:pPr>
            <w:r>
              <w:rPr>
                <w:b/>
                <w:kern w:val="2"/>
                <w:sz w:val="24"/>
                <w:szCs w:val="24"/>
                <w14:ligatures w14:val="standardContextual"/>
              </w:rPr>
              <w:t>Support Service Level Credits</w:t>
            </w:r>
          </w:p>
          <w:p w14:paraId="5BA9E726" w14:textId="77777777" w:rsidR="00972B3B" w:rsidRDefault="00972B3B">
            <w:pPr>
              <w:spacing w:before="120"/>
              <w:rPr>
                <w:b/>
                <w:kern w:val="2"/>
                <w:sz w:val="24"/>
                <w:szCs w:val="24"/>
                <w14:ligatures w14:val="standardContextual"/>
              </w:rPr>
            </w:pPr>
            <w:r>
              <w:rPr>
                <w:b/>
                <w:kern w:val="2"/>
                <w:sz w:val="24"/>
                <w:szCs w:val="24"/>
                <w14:ligatures w14:val="standardContextual"/>
              </w:rPr>
              <w:t>(For Support Service Level Failure regarding Support Request Resolution Time)</w:t>
            </w:r>
          </w:p>
        </w:tc>
      </w:tr>
      <w:tr w:rsidR="00972B3B" w14:paraId="08ABB88D" w14:textId="77777777" w:rsidTr="00972B3B">
        <w:tc>
          <w:tcPr>
            <w:tcW w:w="2490" w:type="dxa"/>
            <w:tcBorders>
              <w:top w:val="single" w:sz="4" w:space="0" w:color="666666"/>
              <w:left w:val="single" w:sz="4" w:space="0" w:color="000000" w:themeColor="text1"/>
              <w:bottom w:val="single" w:sz="4" w:space="0" w:color="666666"/>
              <w:right w:val="single" w:sz="4" w:space="0" w:color="666666"/>
            </w:tcBorders>
            <w:hideMark/>
          </w:tcPr>
          <w:p w14:paraId="75B1445D" w14:textId="77777777" w:rsidR="00972B3B" w:rsidRDefault="00972B3B">
            <w:pPr>
              <w:spacing w:before="120"/>
              <w:rPr>
                <w:b/>
                <w:kern w:val="2"/>
                <w:sz w:val="24"/>
                <w:szCs w:val="24"/>
                <w14:ligatures w14:val="standardContextual"/>
              </w:rPr>
            </w:pPr>
            <w:r>
              <w:rPr>
                <w:b/>
                <w:kern w:val="2"/>
                <w:sz w:val="24"/>
                <w:szCs w:val="24"/>
                <w14:ligatures w14:val="standardContextual"/>
              </w:rPr>
              <w:t>Critical Service Error</w:t>
            </w:r>
          </w:p>
        </w:tc>
        <w:tc>
          <w:tcPr>
            <w:tcW w:w="3750" w:type="dxa"/>
            <w:tcBorders>
              <w:top w:val="single" w:sz="4" w:space="0" w:color="666666"/>
              <w:left w:val="single" w:sz="4" w:space="0" w:color="666666"/>
              <w:bottom w:val="single" w:sz="4" w:space="0" w:color="666666"/>
              <w:right w:val="single" w:sz="4" w:space="0" w:color="666666"/>
            </w:tcBorders>
            <w:hideMark/>
          </w:tcPr>
          <w:p w14:paraId="2C98A5F0" w14:textId="77777777" w:rsidR="00972B3B" w:rsidRDefault="00972B3B">
            <w:pPr>
              <w:spacing w:before="120"/>
              <w:rPr>
                <w:kern w:val="2"/>
                <w:sz w:val="24"/>
                <w:szCs w:val="24"/>
                <w14:ligatures w14:val="standardContextual"/>
              </w:rPr>
            </w:pPr>
            <w:r>
              <w:rPr>
                <w:kern w:val="2"/>
                <w:sz w:val="24"/>
                <w:szCs w:val="24"/>
                <w14:ligatures w14:val="standardContextual"/>
              </w:rPr>
              <w:t>5% of the Fees for the month in which the initial Service Level Failure begins and 5% of such monthly Fees for each additional hour or portion thereof that the corresponding Service Error is not responded to within the required response time.</w:t>
            </w:r>
          </w:p>
        </w:tc>
        <w:tc>
          <w:tcPr>
            <w:tcW w:w="4290" w:type="dxa"/>
            <w:tcBorders>
              <w:top w:val="single" w:sz="4" w:space="0" w:color="666666"/>
              <w:left w:val="single" w:sz="4" w:space="0" w:color="666666"/>
              <w:bottom w:val="single" w:sz="4" w:space="0" w:color="666666"/>
              <w:right w:val="single" w:sz="4" w:space="0" w:color="000000" w:themeColor="text1"/>
            </w:tcBorders>
            <w:hideMark/>
          </w:tcPr>
          <w:p w14:paraId="7722AF4B" w14:textId="77777777" w:rsidR="00972B3B" w:rsidRDefault="00972B3B">
            <w:pPr>
              <w:spacing w:before="120"/>
              <w:rPr>
                <w:kern w:val="2"/>
                <w:sz w:val="24"/>
                <w:szCs w:val="24"/>
                <w14:ligatures w14:val="standardContextual"/>
              </w:rPr>
            </w:pPr>
            <w:r>
              <w:rPr>
                <w:kern w:val="2"/>
                <w:sz w:val="24"/>
                <w:szCs w:val="24"/>
                <w14:ligatures w14:val="standardContextual"/>
              </w:rPr>
              <w:t>5% of the Fees for the month in which the initial Service Level Failure begins and 5% of such monthly Fees for the first additional hour or portion thereof that the corresponding Service Error remains un-Resolved, which amount will thereafter double for each additional one-hour increment.</w:t>
            </w:r>
          </w:p>
        </w:tc>
      </w:tr>
      <w:tr w:rsidR="00972B3B" w14:paraId="22EB62E1" w14:textId="77777777" w:rsidTr="00972B3B">
        <w:tc>
          <w:tcPr>
            <w:tcW w:w="2490" w:type="dxa"/>
            <w:tcBorders>
              <w:top w:val="single" w:sz="4" w:space="0" w:color="666666"/>
              <w:left w:val="single" w:sz="4" w:space="0" w:color="000000" w:themeColor="text1"/>
              <w:bottom w:val="single" w:sz="4" w:space="0" w:color="000000" w:themeColor="text1"/>
              <w:right w:val="single" w:sz="4" w:space="0" w:color="666666"/>
            </w:tcBorders>
            <w:hideMark/>
          </w:tcPr>
          <w:p w14:paraId="3ED3A6B4" w14:textId="77777777" w:rsidR="00972B3B" w:rsidRDefault="00972B3B">
            <w:pPr>
              <w:spacing w:before="120"/>
              <w:rPr>
                <w:b/>
                <w:kern w:val="2"/>
                <w:sz w:val="24"/>
                <w:szCs w:val="24"/>
                <w14:ligatures w14:val="standardContextual"/>
              </w:rPr>
            </w:pPr>
            <w:r>
              <w:rPr>
                <w:b/>
                <w:kern w:val="2"/>
                <w:sz w:val="24"/>
                <w:szCs w:val="24"/>
                <w14:ligatures w14:val="standardContextual"/>
              </w:rPr>
              <w:t>High Service Error</w:t>
            </w:r>
          </w:p>
        </w:tc>
        <w:tc>
          <w:tcPr>
            <w:tcW w:w="3750" w:type="dxa"/>
            <w:tcBorders>
              <w:top w:val="single" w:sz="4" w:space="0" w:color="666666"/>
              <w:left w:val="single" w:sz="4" w:space="0" w:color="666666"/>
              <w:bottom w:val="single" w:sz="4" w:space="0" w:color="000000" w:themeColor="text1"/>
              <w:right w:val="single" w:sz="4" w:space="0" w:color="666666"/>
            </w:tcBorders>
            <w:hideMark/>
          </w:tcPr>
          <w:p w14:paraId="58AF2B0B" w14:textId="77777777" w:rsidR="00972B3B" w:rsidRDefault="00972B3B">
            <w:pPr>
              <w:spacing w:before="120"/>
              <w:rPr>
                <w:kern w:val="2"/>
                <w:sz w:val="24"/>
                <w:szCs w:val="24"/>
                <w14:ligatures w14:val="standardContextual"/>
              </w:rPr>
            </w:pPr>
            <w:r>
              <w:rPr>
                <w:kern w:val="2"/>
                <w:sz w:val="24"/>
                <w:szCs w:val="24"/>
                <w14:ligatures w14:val="standardContextual"/>
              </w:rPr>
              <w:t>3% of the Fees for the month in which the initial Service Level Failure begins and 3% of such monthly Fees for each additional hour or portion thereof that the corresponding Service Error is not responded to within the required response time.</w:t>
            </w:r>
          </w:p>
        </w:tc>
        <w:tc>
          <w:tcPr>
            <w:tcW w:w="4290" w:type="dxa"/>
            <w:tcBorders>
              <w:top w:val="single" w:sz="4" w:space="0" w:color="666666"/>
              <w:left w:val="single" w:sz="4" w:space="0" w:color="666666"/>
              <w:bottom w:val="single" w:sz="4" w:space="0" w:color="000000" w:themeColor="text1"/>
              <w:right w:val="single" w:sz="4" w:space="0" w:color="000000" w:themeColor="text1"/>
            </w:tcBorders>
            <w:hideMark/>
          </w:tcPr>
          <w:p w14:paraId="5313352A" w14:textId="77777777" w:rsidR="00972B3B" w:rsidRDefault="00972B3B">
            <w:pPr>
              <w:spacing w:before="120"/>
              <w:rPr>
                <w:kern w:val="2"/>
                <w:sz w:val="24"/>
                <w:szCs w:val="24"/>
                <w14:ligatures w14:val="standardContextual"/>
              </w:rPr>
            </w:pPr>
            <w:r>
              <w:rPr>
                <w:kern w:val="2"/>
                <w:sz w:val="24"/>
                <w:szCs w:val="24"/>
                <w14:ligatures w14:val="standardContextual"/>
              </w:rPr>
              <w:t>3% of the Fees for the month in which the initial Service Level Failure begins and 3% of such monthly Fees for the first additional hour or portion thereof that the corresponding Service Error remains un-Resolved, which amount will thereafter double for each additional one-hour increment.</w:t>
            </w:r>
          </w:p>
        </w:tc>
      </w:tr>
    </w:tbl>
    <w:p w14:paraId="3B3D0451" w14:textId="77777777" w:rsidR="00972B3B" w:rsidRDefault="00972B3B" w:rsidP="00972B3B">
      <w:pPr>
        <w:pStyle w:val="Numbers12"/>
        <w:spacing w:before="240"/>
        <w:rPr>
          <w:rFonts w:ascii="Arial" w:hAnsi="Arial" w:cs="Arial"/>
        </w:rPr>
      </w:pPr>
      <w:r>
        <w:rPr>
          <w:rFonts w:ascii="Arial" w:hAnsi="Arial" w:cs="Arial"/>
        </w:rPr>
        <w:t xml:space="preserve">3.9     </w:t>
      </w:r>
      <w:r>
        <w:rPr>
          <w:rFonts w:ascii="Arial" w:hAnsi="Arial" w:cs="Arial"/>
          <w:u w:val="single"/>
        </w:rPr>
        <w:t>Corrective Action Plan.</w:t>
      </w:r>
      <w:r>
        <w:rPr>
          <w:rFonts w:ascii="Arial" w:hAnsi="Arial" w:cs="Arial"/>
        </w:rPr>
        <w:t xml:space="preserve"> If two or more Critical Service Errors occur in any 60 day period during (a) the Term or (b) any additional periods during which Contractor does or is required to perform any Hosted Services, Contractor will </w:t>
      </w:r>
      <w:r>
        <w:rPr>
          <w:rFonts w:ascii="Arial" w:hAnsi="Arial" w:cs="Arial"/>
        </w:rPr>
        <w:lastRenderedPageBreak/>
        <w:t>promptly investigate the root causes of these Service Errors and provide to the State within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t>
      </w:r>
      <w:r>
        <w:rPr>
          <w:rFonts w:ascii="Arial" w:hAnsi="Arial" w:cs="Arial"/>
          <w:b/>
          <w:color w:val="000000" w:themeColor="text1"/>
        </w:rPr>
        <w:t>Corrective Action Plan</w:t>
      </w:r>
      <w:r>
        <w:rPr>
          <w:rFonts w:ascii="Arial" w:hAnsi="Arial" w:cs="Arial"/>
        </w:rPr>
        <w:t xml:space="preserve">”).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w:t>
      </w:r>
    </w:p>
    <w:p w14:paraId="2EDB6235" w14:textId="77777777" w:rsidR="00972B3B" w:rsidRDefault="00972B3B" w:rsidP="00972B3B">
      <w:pPr>
        <w:pStyle w:val="Numbers"/>
        <w:rPr>
          <w:rFonts w:ascii="Arial" w:hAnsi="Arial" w:cs="Arial"/>
        </w:rPr>
      </w:pPr>
      <w:r>
        <w:rPr>
          <w:rFonts w:ascii="Arial" w:hAnsi="Arial" w:cs="Arial"/>
        </w:rPr>
        <w:t>4.</w:t>
      </w:r>
      <w:r>
        <w:rPr>
          <w:rFonts w:ascii="Arial" w:hAnsi="Arial" w:cs="Arial"/>
          <w:b/>
          <w:bCs/>
        </w:rPr>
        <w:t xml:space="preserve"> </w:t>
      </w:r>
      <w:r>
        <w:rPr>
          <w:rFonts w:ascii="Arial" w:hAnsi="Arial" w:cs="Arial"/>
          <w:b/>
        </w:rPr>
        <w:t xml:space="preserve"> Issuance of Applicable Credits. </w:t>
      </w:r>
      <w:r>
        <w:rPr>
          <w:rFonts w:ascii="Arial" w:hAnsi="Arial" w:cs="Arial"/>
        </w:rPr>
        <w:t>Contractor will, for each invoice period, issue to the State, together with Contractor’s invoice for such period, a written acknowledgement setting forth all Availability Service Credits and Support Level Credits to which the State has become entitled during that invoice period. Contractor shall pay the amount of applicable credit(s) as a debt to the State within 15 Business Days of issue of the applicable credit from the amount payable by the State to Contractor pursuant to such invoice. If the Fees for Hosted Services and/or the Support Fee is paid other than monthly, the applicable fee will be converted to its monthly equivalent for purposes of determining the Availability Service Credit and/or Support Service Level Credit based on the percentages in the applicable tables in this Schedule.</w:t>
      </w:r>
    </w:p>
    <w:p w14:paraId="3153495F" w14:textId="77777777" w:rsidR="00972B3B" w:rsidRDefault="00972B3B" w:rsidP="00972B3B">
      <w:pPr>
        <w:pStyle w:val="Numbers"/>
        <w:rPr>
          <w:rFonts w:ascii="Arial" w:hAnsi="Arial" w:cs="Arial"/>
        </w:rPr>
      </w:pPr>
      <w:r>
        <w:rPr>
          <w:rFonts w:ascii="Arial" w:hAnsi="Arial" w:cs="Arial"/>
        </w:rPr>
        <w:t xml:space="preserve">5.  </w:t>
      </w:r>
      <w:r>
        <w:rPr>
          <w:rFonts w:ascii="Arial" w:hAnsi="Arial" w:cs="Arial"/>
          <w:b/>
          <w:bCs/>
        </w:rPr>
        <w:t>Additional Remedies for Service Level Failures.</w:t>
      </w:r>
      <w:r>
        <w:rPr>
          <w:rFonts w:ascii="Arial" w:hAnsi="Arial" w:cs="Arial"/>
        </w:rPr>
        <w:t xml:space="preserve"> Contractor’s repeated failure to meet the Service Level Metric(s) for Resolution of any Critical Service Errors or High Service Errors, or any combination of such Errors, within the applicable Resolution time set out in the Solution Support Service Level Table will constitute a material breach of the Contract.</w:t>
      </w:r>
    </w:p>
    <w:p w14:paraId="63328B3D" w14:textId="77777777" w:rsidR="00972B3B" w:rsidRDefault="00972B3B" w:rsidP="00972B3B">
      <w:r>
        <w:br w:type="page"/>
      </w:r>
    </w:p>
    <w:p w14:paraId="2514992D" w14:textId="77777777" w:rsidR="00972B3B" w:rsidRDefault="00972B3B" w:rsidP="00972B3B">
      <w:pPr>
        <w:pStyle w:val="Numbers"/>
        <w:rPr>
          <w:rFonts w:ascii="Arial" w:hAnsi="Arial" w:cs="Arial"/>
          <w:b/>
        </w:rPr>
      </w:pPr>
      <w:r>
        <w:rPr>
          <w:rFonts w:ascii="Arial" w:hAnsi="Arial" w:cs="Arial"/>
        </w:rPr>
        <w:lastRenderedPageBreak/>
        <w:t xml:space="preserve">6.  </w:t>
      </w:r>
      <w:r>
        <w:rPr>
          <w:rFonts w:ascii="Arial" w:hAnsi="Arial" w:cs="Arial"/>
          <w:b/>
        </w:rPr>
        <w:t>Data Storage, Backup, Restoration and Disaster Recovery</w:t>
      </w:r>
      <w:r>
        <w:rPr>
          <w:rFonts w:ascii="Arial" w:hAnsi="Arial" w:cs="Arial"/>
        </w:rPr>
        <w:t>. Contractor must maintain or cause to be maintained backup redundancy and disaster avoidance and recovery procedures designed to safeguard State Data and the State’s other Confidential Information, Contractor’s Processing capability and the availability of the Hosted Services and Software, in each case throughout the Term and at all times in connection with its actual or required performance of the Services hereunder. All backed up State Data shall be located in the United States. The force majeure provisions of this Contract do not limit Contractor’s obligations under this section</w:t>
      </w:r>
      <w:r>
        <w:rPr>
          <w:rFonts w:ascii="Arial" w:hAnsi="Arial" w:cs="Arial"/>
          <w:b/>
        </w:rPr>
        <w:t>.</w:t>
      </w:r>
    </w:p>
    <w:p w14:paraId="22450A0C" w14:textId="77777777" w:rsidR="00972B3B" w:rsidRDefault="00972B3B" w:rsidP="00972B3B">
      <w:pPr>
        <w:pStyle w:val="Numbers12"/>
        <w:rPr>
          <w:rFonts w:ascii="Arial" w:hAnsi="Arial" w:cs="Arial"/>
          <w:b/>
        </w:rPr>
      </w:pPr>
      <w:r>
        <w:rPr>
          <w:rFonts w:ascii="Arial" w:hAnsi="Arial" w:cs="Arial"/>
        </w:rPr>
        <w:t xml:space="preserve">6.1     </w:t>
      </w:r>
      <w:r>
        <w:rPr>
          <w:rFonts w:ascii="Arial" w:hAnsi="Arial" w:cs="Arial"/>
          <w:u w:val="single"/>
        </w:rPr>
        <w:t>Data Storage.</w:t>
      </w:r>
      <w:r>
        <w:rPr>
          <w:rFonts w:ascii="Arial" w:hAnsi="Arial" w:cs="Arial"/>
        </w:rPr>
        <w:t xml:space="preserve"> Contractor will provide sufficient storage capacity to meet the needs of the State at no additional cost.</w:t>
      </w:r>
    </w:p>
    <w:p w14:paraId="4D9F38C3" w14:textId="77777777" w:rsidR="00972B3B" w:rsidRDefault="00972B3B" w:rsidP="00972B3B">
      <w:pPr>
        <w:pStyle w:val="Numbers12"/>
        <w:rPr>
          <w:rFonts w:ascii="Arial" w:hAnsi="Arial" w:cs="Arial"/>
          <w:b/>
        </w:rPr>
      </w:pPr>
      <w:r>
        <w:rPr>
          <w:rFonts w:ascii="Arial" w:hAnsi="Arial" w:cs="Arial"/>
        </w:rPr>
        <w:t xml:space="preserve">6.2     </w:t>
      </w:r>
      <w:r>
        <w:rPr>
          <w:rFonts w:ascii="Arial" w:hAnsi="Arial" w:cs="Arial"/>
          <w:u w:val="single"/>
        </w:rPr>
        <w:t>Data Backup.</w:t>
      </w:r>
      <w:r>
        <w:rPr>
          <w:rFonts w:ascii="Arial" w:hAnsi="Arial" w:cs="Arial"/>
        </w:rPr>
        <w:t xml:space="preserve"> Contractor will conduct, or cause to be conducted, daily back-ups of State Data and perform, or cause to be performed, other periodic offline back-ups of State Data on at least a weekly basis and store and retain such back-ups as specified in </w:t>
      </w:r>
      <w:r>
        <w:rPr>
          <w:rFonts w:ascii="Arial" w:hAnsi="Arial" w:cs="Arial"/>
          <w:b/>
        </w:rPr>
        <w:t>Schedule A</w:t>
      </w:r>
      <w:r>
        <w:rPr>
          <w:rFonts w:ascii="Arial" w:hAnsi="Arial" w:cs="Arial"/>
        </w:rPr>
        <w:t>. Contractor must, within 5 Business Days of the State’s request, provide the State, without charge and without any conditions or contingencies whatsoever (including but not limited to the payment of any fees due to Contractor), an extract of State Data in the format specified by the State</w:t>
      </w:r>
      <w:r>
        <w:rPr>
          <w:rFonts w:ascii="Arial" w:hAnsi="Arial" w:cs="Arial"/>
          <w:b/>
        </w:rPr>
        <w:t>.</w:t>
      </w:r>
    </w:p>
    <w:p w14:paraId="705178D6" w14:textId="77777777" w:rsidR="00972B3B" w:rsidRDefault="00972B3B" w:rsidP="00972B3B">
      <w:pPr>
        <w:pStyle w:val="Numbers12"/>
        <w:rPr>
          <w:rFonts w:ascii="Arial" w:hAnsi="Arial" w:cs="Arial"/>
          <w:b/>
        </w:rPr>
      </w:pPr>
      <w:r>
        <w:rPr>
          <w:rFonts w:ascii="Arial" w:hAnsi="Arial" w:cs="Arial"/>
        </w:rPr>
        <w:t xml:space="preserve">6.3     </w:t>
      </w:r>
      <w:r>
        <w:rPr>
          <w:rFonts w:ascii="Arial" w:hAnsi="Arial" w:cs="Arial"/>
          <w:u w:val="single"/>
        </w:rPr>
        <w:t>Data Restoration.</w:t>
      </w:r>
      <w:r>
        <w:rPr>
          <w:rFonts w:ascii="Arial" w:hAnsi="Arial" w:cs="Arial"/>
        </w:rPr>
        <w:t xml:space="preserve"> If the data restoration is required due to the actions or inactions of the Contractor or its subcontractors, Contractor will promptly notify the State and complete actions required to restore service to normal production operation. If requested, Contractor will restore data from a backup upon written notice from the State. Contractor will restore the data within 1 Business Day of the State’s request. Contractor will provide data restorations at its sole cost and expense. </w:t>
      </w:r>
    </w:p>
    <w:p w14:paraId="0095AE72" w14:textId="77777777" w:rsidR="00972B3B" w:rsidRDefault="00972B3B" w:rsidP="00972B3B">
      <w:pPr>
        <w:pStyle w:val="Numbers12"/>
        <w:rPr>
          <w:rFonts w:ascii="Arial" w:hAnsi="Arial" w:cs="Arial"/>
        </w:rPr>
      </w:pPr>
      <w:r>
        <w:rPr>
          <w:rFonts w:ascii="Arial" w:hAnsi="Arial" w:cs="Arial"/>
        </w:rPr>
        <w:t xml:space="preserve">6.4     </w:t>
      </w:r>
      <w:r>
        <w:rPr>
          <w:rFonts w:ascii="Arial" w:hAnsi="Arial" w:cs="Arial"/>
          <w:u w:val="single"/>
        </w:rPr>
        <w:t>Disaster Recovery.</w:t>
      </w:r>
      <w:r>
        <w:rPr>
          <w:rFonts w:ascii="Arial" w:hAnsi="Arial" w:cs="Arial"/>
        </w:rPr>
        <w:t xml:space="preserve"> Throughout the Term and at all times in connection with its actual or required performance of the Services, Contractor will maintain and operate a backup and disaster recovery plan to achieve a </w:t>
      </w:r>
      <w:r>
        <w:rPr>
          <w:rFonts w:ascii="Arial" w:hAnsi="Arial" w:cs="Arial"/>
          <w:color w:val="000000" w:themeColor="text1"/>
        </w:rPr>
        <w:t>Recovery Point Objective (RPO) of 24 hours, and a Recovery Time Objective (RTO) of 24hours</w:t>
      </w:r>
      <w:r>
        <w:rPr>
          <w:rFonts w:ascii="Arial" w:hAnsi="Arial" w:cs="Arial"/>
        </w:rPr>
        <w:t xml:space="preserve"> (the “</w:t>
      </w:r>
      <w:r>
        <w:rPr>
          <w:rFonts w:ascii="Arial" w:hAnsi="Arial" w:cs="Arial"/>
          <w:b/>
        </w:rPr>
        <w:t>DR</w:t>
      </w:r>
      <w:r>
        <w:rPr>
          <w:rFonts w:ascii="Arial" w:hAnsi="Arial" w:cs="Arial"/>
        </w:rPr>
        <w:t xml:space="preserve"> </w:t>
      </w:r>
      <w:r>
        <w:rPr>
          <w:rFonts w:ascii="Arial" w:hAnsi="Arial" w:cs="Arial"/>
          <w:b/>
          <w:color w:val="000000" w:themeColor="text1"/>
        </w:rPr>
        <w:t>Plan</w:t>
      </w:r>
      <w:r>
        <w:rPr>
          <w:rFonts w:ascii="Arial" w:hAnsi="Arial" w:cs="Arial"/>
        </w:rPr>
        <w:t xml:space="preserve">”), and implement such DR Plan in the event of any unplanned interruption of the Hosted Services. Contractor’s current DR Plan, revision history, and any reports or summaries relating to past testing of or pursuant to the DR Plan are attached as </w:t>
      </w:r>
      <w:r>
        <w:rPr>
          <w:rFonts w:ascii="Arial" w:hAnsi="Arial" w:cs="Arial"/>
          <w:b/>
        </w:rPr>
        <w:t>Schedule F</w:t>
      </w:r>
      <w:r>
        <w:rPr>
          <w:rFonts w:ascii="Arial" w:hAnsi="Arial" w:cs="Arial"/>
        </w:rPr>
        <w:t xml:space="preserve">. Contractor will actively test, review and update the DR Plan on at least an annual basis using industry best practices as guidance. Contractor will provide the State with copies of all such updates to the Plan within 15 days of its adoption by Contractor. All updates to the DR Plan are subject to the requirements of this </w:t>
      </w:r>
      <w:r>
        <w:rPr>
          <w:rFonts w:ascii="Arial" w:hAnsi="Arial" w:cs="Arial"/>
          <w:b/>
        </w:rPr>
        <w:t>Section 4;</w:t>
      </w:r>
      <w:r>
        <w:rPr>
          <w:rFonts w:ascii="Arial" w:hAnsi="Arial" w:cs="Arial"/>
        </w:rPr>
        <w:t xml:space="preserve"> and provide the State with copies of all reports resulting from any testing of or pursuant to the </w:t>
      </w:r>
      <w:r>
        <w:rPr>
          <w:rFonts w:ascii="Arial" w:hAnsi="Arial" w:cs="Arial"/>
        </w:rPr>
        <w:lastRenderedPageBreak/>
        <w:t>DR Plan promptly after Contractor’s receipt or preparation. If Contractor fails to reinstate all material Hosted Services and Software within the periods of time set forth in the DR Plan, the State may, in addition to any other remedies available under this Contract, in its sole discretion, immediately terminate this Contract as a non-curable default.</w:t>
      </w:r>
    </w:p>
    <w:bookmarkEnd w:id="0"/>
    <w:bookmarkEnd w:id="1"/>
    <w:p w14:paraId="0951F2E8" w14:textId="77777777" w:rsidR="00972B3B" w:rsidRDefault="00972B3B" w:rsidP="00972B3B">
      <w:pPr>
        <w:pStyle w:val="Numbers"/>
        <w:rPr>
          <w:rFonts w:ascii="Arial" w:hAnsi="Arial" w:cs="Arial"/>
        </w:rPr>
      </w:pPr>
      <w:r>
        <w:rPr>
          <w:rFonts w:ascii="Arial" w:hAnsi="Arial" w:cs="Arial"/>
        </w:rPr>
        <w:t xml:space="preserve">7.   </w:t>
      </w:r>
      <w:r>
        <w:rPr>
          <w:rFonts w:ascii="Arial" w:hAnsi="Arial" w:cs="Arial"/>
          <w:b/>
        </w:rPr>
        <w:t xml:space="preserve">Hardware </w:t>
      </w:r>
      <w:r>
        <w:rPr>
          <w:rFonts w:ascii="Arial" w:hAnsi="Arial" w:cs="Arial"/>
          <w:b/>
          <w:bCs/>
        </w:rPr>
        <w:t>–</w:t>
      </w:r>
      <w:r>
        <w:rPr>
          <w:rFonts w:ascii="Arial" w:hAnsi="Arial" w:cs="Arial"/>
          <w:b/>
        </w:rPr>
        <w:t xml:space="preserve"> RESERVED</w:t>
      </w:r>
    </w:p>
    <w:p w14:paraId="27E05732" w14:textId="77777777" w:rsidR="00972B3B" w:rsidRDefault="00972B3B" w:rsidP="00972B3B">
      <w:r>
        <w:br w:type="page"/>
      </w:r>
    </w:p>
    <w:p w14:paraId="647DDEE2" w14:textId="2636C5A8" w:rsidR="00972B3B" w:rsidRDefault="00972B3B" w:rsidP="00972B3B">
      <w:pPr>
        <w:spacing w:before="240" w:after="0" w:line="240" w:lineRule="auto"/>
        <w:rPr>
          <w:rFonts w:eastAsia="Cambria"/>
          <w:b/>
          <w:color w:val="366091"/>
          <w:sz w:val="40"/>
          <w:szCs w:val="40"/>
        </w:rPr>
      </w:pPr>
      <w:r>
        <w:rPr>
          <w:b/>
          <w:bCs/>
          <w:color w:val="000000" w:themeColor="text1"/>
          <w:sz w:val="40"/>
          <w:szCs w:val="40"/>
        </w:rPr>
        <w:lastRenderedPageBreak/>
        <w:t>S</w:t>
      </w:r>
      <w:r>
        <w:rPr>
          <w:b/>
          <w:bCs/>
          <w:color w:val="000000" w:themeColor="text1"/>
          <w:sz w:val="40"/>
          <w:szCs w:val="40"/>
        </w:rPr>
        <w:t>CHEDULE</w:t>
      </w:r>
      <w:r>
        <w:rPr>
          <w:b/>
          <w:color w:val="000000" w:themeColor="text1"/>
          <w:sz w:val="40"/>
          <w:szCs w:val="40"/>
        </w:rPr>
        <w:t xml:space="preserve"> D – ATTACHMENT 1 – CONTACT LIST</w:t>
      </w:r>
    </w:p>
    <w:p w14:paraId="4BDC71C2" w14:textId="77777777" w:rsidR="00972B3B" w:rsidRDefault="00972B3B" w:rsidP="00972B3B"/>
    <w:tbl>
      <w:tblPr>
        <w:tblW w:w="9345" w:type="dxa"/>
        <w:tblBorders>
          <w:top w:val="single" w:sz="4" w:space="0" w:color="000000"/>
          <w:left w:val="single" w:sz="4" w:space="0" w:color="000000"/>
          <w:bottom w:val="single" w:sz="4" w:space="0" w:color="000000"/>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9345"/>
      </w:tblGrid>
      <w:tr w:rsidR="00972B3B" w14:paraId="13FE6BE3" w14:textId="77777777" w:rsidTr="00972B3B">
        <w:tc>
          <w:tcPr>
            <w:tcW w:w="9350" w:type="dxa"/>
            <w:tcBorders>
              <w:top w:val="single" w:sz="4" w:space="0" w:color="000000"/>
              <w:left w:val="single" w:sz="4" w:space="0" w:color="000000"/>
              <w:bottom w:val="single" w:sz="4" w:space="0" w:color="000000"/>
              <w:right w:val="single" w:sz="4" w:space="0" w:color="000000"/>
            </w:tcBorders>
            <w:hideMark/>
          </w:tcPr>
          <w:p w14:paraId="6305060D" w14:textId="77777777" w:rsidR="00972B3B" w:rsidRDefault="00972B3B">
            <w:pPr>
              <w:spacing w:before="240" w:after="0"/>
              <w:rPr>
                <w:b/>
                <w:kern w:val="2"/>
                <w:sz w:val="24"/>
                <w:szCs w:val="24"/>
                <w14:ligatures w14:val="standardContextual"/>
              </w:rPr>
            </w:pPr>
            <w:r>
              <w:rPr>
                <w:b/>
                <w:kern w:val="2"/>
                <w:sz w:val="24"/>
                <w:szCs w:val="24"/>
                <w14:ligatures w14:val="standardContextual"/>
              </w:rPr>
              <w:t>BIDDER INSTRUCTIONS</w:t>
            </w:r>
          </w:p>
          <w:p w14:paraId="52C6141D" w14:textId="77777777" w:rsidR="00972B3B" w:rsidRDefault="00972B3B">
            <w:pPr>
              <w:rPr>
                <w:kern w:val="2"/>
                <w14:ligatures w14:val="standardContextual"/>
              </w:rPr>
            </w:pPr>
            <w:r>
              <w:rPr>
                <w:kern w:val="2"/>
                <w:sz w:val="24"/>
                <w:szCs w:val="24"/>
                <w14:ligatures w14:val="standardContextual"/>
              </w:rPr>
              <w:t>Bidder must provide a current list of Contractor contacts and telephone numbers to enable the State to escalate its Support Requests, including: (a) the first person to contact; and (b) the persons in successively more qualified or experienced positions to provide the support sought.</w:t>
            </w:r>
          </w:p>
        </w:tc>
      </w:tr>
    </w:tbl>
    <w:p w14:paraId="227DA4A8" w14:textId="77777777" w:rsidR="00972B3B" w:rsidRDefault="00972B3B" w:rsidP="00972B3B">
      <w:pPr>
        <w:spacing w:before="240"/>
        <w:rPr>
          <w:b/>
          <w:sz w:val="24"/>
          <w:szCs w:val="24"/>
        </w:rPr>
      </w:pPr>
      <w:r>
        <w:rPr>
          <w:b/>
          <w:sz w:val="24"/>
          <w:szCs w:val="24"/>
        </w:rPr>
        <w:t>BIDDER RESPONSE:</w:t>
      </w:r>
    </w:p>
    <w:p w14:paraId="4922758E" w14:textId="77777777" w:rsidR="00972B3B" w:rsidRDefault="00972B3B" w:rsidP="00972B3B">
      <w:pPr>
        <w:rPr>
          <w:b/>
          <w:sz w:val="24"/>
          <w:szCs w:val="24"/>
        </w:rPr>
      </w:pPr>
    </w:p>
    <w:p w14:paraId="4A04AF16" w14:textId="77777777" w:rsidR="00972B3B" w:rsidRDefault="00972B3B" w:rsidP="00972B3B">
      <w:pPr>
        <w:rPr>
          <w:b/>
          <w:sz w:val="24"/>
          <w:szCs w:val="24"/>
        </w:rPr>
      </w:pPr>
      <w:r>
        <w:rPr>
          <w:b/>
          <w:sz w:val="24"/>
          <w:szCs w:val="24"/>
        </w:rPr>
        <w:t>NUVIEW Contacts:</w:t>
      </w:r>
    </w:p>
    <w:p w14:paraId="30BDCB6A" w14:textId="77777777" w:rsidR="00972B3B" w:rsidRDefault="00972B3B" w:rsidP="00972B3B">
      <w:pPr>
        <w:rPr>
          <w:bCs/>
          <w:sz w:val="24"/>
          <w:szCs w:val="24"/>
        </w:rPr>
      </w:pPr>
      <w:r>
        <w:rPr>
          <w:b/>
          <w:sz w:val="24"/>
          <w:szCs w:val="24"/>
        </w:rPr>
        <w:t xml:space="preserve">Customer support: </w:t>
      </w:r>
      <w:hyperlink r:id="rId12" w:history="1">
        <w:r>
          <w:rPr>
            <w:rStyle w:val="Hyperlink"/>
            <w:bCs/>
            <w:sz w:val="24"/>
            <w:szCs w:val="24"/>
          </w:rPr>
          <w:t>support@nuview.space</w:t>
        </w:r>
      </w:hyperlink>
    </w:p>
    <w:p w14:paraId="7C3174F9" w14:textId="77777777" w:rsidR="00972B3B" w:rsidRDefault="00972B3B" w:rsidP="00972B3B">
      <w:pPr>
        <w:rPr>
          <w:bCs/>
          <w:sz w:val="24"/>
          <w:szCs w:val="24"/>
        </w:rPr>
      </w:pPr>
      <w:r>
        <w:rPr>
          <w:bCs/>
          <w:sz w:val="24"/>
          <w:szCs w:val="24"/>
        </w:rPr>
        <w:t xml:space="preserve">Project Manager: Jacob Thiel, </w:t>
      </w:r>
      <w:hyperlink r:id="rId13" w:history="1">
        <w:r>
          <w:rPr>
            <w:rStyle w:val="Hyperlink"/>
            <w:bCs/>
            <w:sz w:val="24"/>
            <w:szCs w:val="24"/>
          </w:rPr>
          <w:t>Jacob.thiel@nuview.space</w:t>
        </w:r>
      </w:hyperlink>
      <w:r>
        <w:rPr>
          <w:bCs/>
          <w:sz w:val="24"/>
          <w:szCs w:val="24"/>
        </w:rPr>
        <w:t>, (703) 999-3690</w:t>
      </w:r>
    </w:p>
    <w:p w14:paraId="10618200" w14:textId="77777777" w:rsidR="00972B3B" w:rsidRDefault="00972B3B" w:rsidP="00972B3B">
      <w:pPr>
        <w:rPr>
          <w:bCs/>
          <w:sz w:val="24"/>
          <w:szCs w:val="24"/>
        </w:rPr>
      </w:pPr>
      <w:r>
        <w:rPr>
          <w:bCs/>
          <w:sz w:val="24"/>
          <w:szCs w:val="24"/>
        </w:rPr>
        <w:t xml:space="preserve">Head of Product: Jamie Conklin, </w:t>
      </w:r>
      <w:hyperlink r:id="rId14" w:history="1">
        <w:r>
          <w:rPr>
            <w:rStyle w:val="Hyperlink"/>
            <w:bCs/>
            <w:sz w:val="24"/>
            <w:szCs w:val="24"/>
          </w:rPr>
          <w:t>jamie.conklin@nuview.space</w:t>
        </w:r>
      </w:hyperlink>
      <w:r>
        <w:rPr>
          <w:bCs/>
          <w:sz w:val="24"/>
          <w:szCs w:val="24"/>
        </w:rPr>
        <w:t xml:space="preserve"> (434) 284-2576</w:t>
      </w:r>
    </w:p>
    <w:p w14:paraId="07C4F220" w14:textId="77777777" w:rsidR="00972B3B" w:rsidRDefault="00972B3B" w:rsidP="00972B3B">
      <w:pPr>
        <w:rPr>
          <w:bCs/>
          <w:sz w:val="24"/>
          <w:szCs w:val="24"/>
        </w:rPr>
      </w:pPr>
      <w:r>
        <w:rPr>
          <w:bCs/>
          <w:sz w:val="24"/>
          <w:szCs w:val="24"/>
        </w:rPr>
        <w:t xml:space="preserve">Security Manager: Daniel Baldwin, </w:t>
      </w:r>
      <w:hyperlink r:id="rId15" w:history="1">
        <w:r>
          <w:rPr>
            <w:rStyle w:val="Hyperlink"/>
            <w:bCs/>
            <w:sz w:val="24"/>
            <w:szCs w:val="24"/>
          </w:rPr>
          <w:t>daniel@nuview.space</w:t>
        </w:r>
      </w:hyperlink>
      <w:r>
        <w:rPr>
          <w:bCs/>
          <w:sz w:val="24"/>
          <w:szCs w:val="24"/>
        </w:rPr>
        <w:t xml:space="preserve"> (256) 653-0130</w:t>
      </w:r>
    </w:p>
    <w:p w14:paraId="29896AFA" w14:textId="77777777" w:rsidR="00972B3B" w:rsidRDefault="00972B3B" w:rsidP="00972B3B">
      <w:pPr>
        <w:rPr>
          <w:b/>
          <w:sz w:val="24"/>
          <w:szCs w:val="24"/>
        </w:rPr>
      </w:pPr>
      <w:r>
        <w:rPr>
          <w:bCs/>
          <w:sz w:val="24"/>
          <w:szCs w:val="24"/>
        </w:rPr>
        <w:t xml:space="preserve">CEO, Clint Graumann, </w:t>
      </w:r>
      <w:hyperlink r:id="rId16" w:history="1">
        <w:r>
          <w:rPr>
            <w:rStyle w:val="Hyperlink"/>
            <w:bCs/>
            <w:sz w:val="24"/>
            <w:szCs w:val="24"/>
          </w:rPr>
          <w:t>clint@nuview.space</w:t>
        </w:r>
      </w:hyperlink>
      <w:r>
        <w:rPr>
          <w:bCs/>
          <w:sz w:val="24"/>
          <w:szCs w:val="24"/>
        </w:rPr>
        <w:t>, (407) 797-2508</w:t>
      </w:r>
      <w:r>
        <w:rPr>
          <w:b/>
          <w:sz w:val="24"/>
          <w:szCs w:val="24"/>
        </w:rPr>
        <w:br/>
      </w:r>
    </w:p>
    <w:p w14:paraId="17D9B8E3" w14:textId="77777777" w:rsidR="00972B3B" w:rsidRDefault="00972B3B" w:rsidP="00972B3B">
      <w:pPr>
        <w:spacing w:after="0"/>
        <w:rPr>
          <w:b/>
          <w:sz w:val="24"/>
          <w:szCs w:val="24"/>
        </w:rPr>
        <w:sectPr w:rsidR="00972B3B" w:rsidSect="00972B3B">
          <w:pgSz w:w="12240" w:h="15840"/>
          <w:pgMar w:top="1440" w:right="1440" w:bottom="1440" w:left="1440" w:header="720" w:footer="720" w:gutter="0"/>
          <w:cols w:space="720"/>
        </w:sectPr>
      </w:pPr>
    </w:p>
    <w:p w14:paraId="41981573" w14:textId="23CDC3B6" w:rsidR="00F921F0" w:rsidRPr="00972B3B" w:rsidRDefault="00F921F0" w:rsidP="00972B3B"/>
    <w:sectPr w:rsidR="00F921F0" w:rsidRPr="00972B3B">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Clint Graumann" w:date="2024-07-09T07:42:00Z" w:initials="">
    <w:p w14:paraId="16969B8F" w14:textId="77777777" w:rsidR="00972B3B" w:rsidRDefault="00972B3B" w:rsidP="00972B3B">
      <w:pPr>
        <w:widowControl w:val="0"/>
        <w:spacing w:after="0" w:line="240" w:lineRule="auto"/>
        <w:rPr>
          <w:color w:val="000000"/>
          <w:sz w:val="22"/>
          <w:szCs w:val="22"/>
        </w:rPr>
      </w:pPr>
      <w:r>
        <w:rPr>
          <w:color w:val="000000"/>
          <w:sz w:val="22"/>
          <w:szCs w:val="22"/>
        </w:rPr>
        <w:t>Cannot include Chat or actual people for 24 hours.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6969B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854C02" w16cex:dateUtc="2024-07-31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969B8F" w16cid:durableId="24854C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E2D05" w14:textId="77777777" w:rsidR="006854FF" w:rsidRDefault="006854FF" w:rsidP="00F67829">
      <w:pPr>
        <w:spacing w:after="0" w:line="240" w:lineRule="auto"/>
      </w:pPr>
      <w:r>
        <w:separator/>
      </w:r>
    </w:p>
  </w:endnote>
  <w:endnote w:type="continuationSeparator" w:id="0">
    <w:p w14:paraId="68F48976" w14:textId="77777777" w:rsidR="006854FF" w:rsidRDefault="006854FF" w:rsidP="00F67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Quattrocento Sans">
    <w:panose1 w:val="020B0502050000020003"/>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A4E52" w14:textId="77777777" w:rsidR="00F67829" w:rsidRDefault="00F67829">
    <w:pPr>
      <w:pBdr>
        <w:top w:val="nil"/>
        <w:left w:val="nil"/>
        <w:bottom w:val="nil"/>
        <w:right w:val="nil"/>
        <w:between w:val="nil"/>
      </w:pBdr>
      <w:tabs>
        <w:tab w:val="center" w:pos="4680"/>
        <w:tab w:val="right" w:pos="9360"/>
      </w:tabs>
      <w:rPr>
        <w:color w:val="000000"/>
      </w:rPr>
    </w:pPr>
  </w:p>
  <w:p w14:paraId="2E8B88D7" w14:textId="77777777" w:rsidR="00F67829" w:rsidRDefault="00F678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7E117" w14:textId="77777777" w:rsidR="00F67829" w:rsidRDefault="00F67829">
    <w:pPr>
      <w:pBdr>
        <w:top w:val="nil"/>
        <w:left w:val="nil"/>
        <w:bottom w:val="nil"/>
        <w:right w:val="nil"/>
        <w:between w:val="nil"/>
      </w:pBdr>
      <w:tabs>
        <w:tab w:val="center" w:pos="4680"/>
        <w:tab w:val="right" w:pos="9360"/>
      </w:tabs>
      <w:jc w:val="center"/>
      <w:rPr>
        <w:color w:val="000000"/>
      </w:rPr>
    </w:pP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122</w:t>
    </w:r>
    <w:r>
      <w:rPr>
        <w:color w:val="000000"/>
        <w:sz w:val="24"/>
        <w:szCs w:val="24"/>
      </w:rPr>
      <w:fldChar w:fldCharType="end"/>
    </w:r>
  </w:p>
  <w:p w14:paraId="1F22FCE9" w14:textId="77777777" w:rsidR="00F67829" w:rsidRDefault="00F67829">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553A2" w14:textId="77777777" w:rsidR="00F67829" w:rsidRDefault="00F67829">
    <w:pPr>
      <w:pBdr>
        <w:top w:val="nil"/>
        <w:left w:val="nil"/>
        <w:bottom w:val="nil"/>
        <w:right w:val="nil"/>
        <w:between w:val="nil"/>
      </w:pBdr>
      <w:tabs>
        <w:tab w:val="center" w:pos="4680"/>
        <w:tab w:val="right" w:pos="9360"/>
      </w:tabs>
      <w:rPr>
        <w:color w:val="000000"/>
      </w:rPr>
    </w:pPr>
  </w:p>
  <w:p w14:paraId="736674CB" w14:textId="77777777" w:rsidR="00F67829" w:rsidRDefault="00F678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6DD93" w14:textId="77777777" w:rsidR="006854FF" w:rsidRDefault="006854FF" w:rsidP="00F67829">
      <w:pPr>
        <w:spacing w:after="0" w:line="240" w:lineRule="auto"/>
      </w:pPr>
      <w:r>
        <w:separator/>
      </w:r>
    </w:p>
  </w:footnote>
  <w:footnote w:type="continuationSeparator" w:id="0">
    <w:p w14:paraId="0F60AAEE" w14:textId="77777777" w:rsidR="006854FF" w:rsidRDefault="006854FF" w:rsidP="00F67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84FAD" w14:textId="77777777" w:rsidR="00F67829" w:rsidRDefault="00F67829">
    <w:pPr>
      <w:pBdr>
        <w:top w:val="nil"/>
        <w:left w:val="nil"/>
        <w:bottom w:val="nil"/>
        <w:right w:val="nil"/>
        <w:between w:val="nil"/>
      </w:pBdr>
      <w:tabs>
        <w:tab w:val="center" w:pos="4680"/>
        <w:tab w:val="right" w:pos="9360"/>
      </w:tabs>
      <w:rPr>
        <w:color w:val="000000"/>
      </w:rPr>
    </w:pPr>
  </w:p>
  <w:p w14:paraId="45C56C0D" w14:textId="77777777" w:rsidR="00F67829" w:rsidRDefault="00F678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95A3A" w14:textId="300FC3C6" w:rsidR="00F67829" w:rsidRPr="00F67829" w:rsidRDefault="00F67829" w:rsidP="00F67829">
    <w:pPr>
      <w:pBdr>
        <w:top w:val="nil"/>
        <w:left w:val="nil"/>
        <w:bottom w:val="nil"/>
        <w:right w:val="nil"/>
        <w:between w:val="nil"/>
      </w:pBdr>
      <w:tabs>
        <w:tab w:val="center" w:pos="4680"/>
        <w:tab w:val="right" w:pos="9360"/>
      </w:tabs>
      <w:spacing w:after="0"/>
      <w:jc w:val="right"/>
      <w:rPr>
        <w:rFonts w:ascii="Quattrocento Sans" w:eastAsia="Quattrocento Sans" w:hAnsi="Quattrocento Sans" w:cs="Quattrocento Sans"/>
        <w:color w:val="00558C"/>
        <w:sz w:val="16"/>
        <w:szCs w:val="16"/>
      </w:rPr>
    </w:pPr>
    <w:r>
      <w:rPr>
        <w:noProof/>
        <w14:ligatures w14:val="standardContextual"/>
      </w:rPr>
      <w:drawing>
        <wp:inline distT="0" distB="0" distL="0" distR="0" wp14:anchorId="67D652E0" wp14:editId="24365450">
          <wp:extent cx="1828800" cy="238760"/>
          <wp:effectExtent l="0" t="0" r="0" b="2540"/>
          <wp:docPr id="1885796723" name="Picture 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96723" name="Picture 1" descr="A red line on a black background&#10;&#10;Description automatically generated"/>
                  <pic:cNvPicPr>
                    <a:picLocks noChangeAspect="1"/>
                  </pic:cNvPicPr>
                </pic:nvPicPr>
                <pic:blipFill>
                  <a:blip r:embed="rId1"/>
                  <a:stretch>
                    <a:fillRect/>
                  </a:stretch>
                </pic:blipFill>
                <pic:spPr>
                  <a:xfrm>
                    <a:off x="0" y="0"/>
                    <a:ext cx="1828800" cy="2387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2D910" w14:textId="77777777" w:rsidR="00F67829" w:rsidRDefault="00F67829">
    <w:pPr>
      <w:pBdr>
        <w:top w:val="nil"/>
        <w:left w:val="nil"/>
        <w:bottom w:val="nil"/>
        <w:right w:val="nil"/>
        <w:between w:val="nil"/>
      </w:pBdr>
      <w:tabs>
        <w:tab w:val="center" w:pos="4680"/>
        <w:tab w:val="right" w:pos="9360"/>
      </w:tabs>
      <w:rPr>
        <w:color w:val="000000"/>
      </w:rPr>
    </w:pPr>
  </w:p>
  <w:p w14:paraId="205E1853" w14:textId="77777777" w:rsidR="00F67829" w:rsidRDefault="00F6782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int Graumann">
    <w15:presenceInfo w15:providerId="Windows Live" w15:userId="517c585a4c8b9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159"/>
    <w:rsid w:val="000115B8"/>
    <w:rsid w:val="003F7755"/>
    <w:rsid w:val="006854FF"/>
    <w:rsid w:val="007E7CB9"/>
    <w:rsid w:val="00972B3B"/>
    <w:rsid w:val="0099193C"/>
    <w:rsid w:val="00A54159"/>
    <w:rsid w:val="00D7531D"/>
    <w:rsid w:val="00E266CF"/>
    <w:rsid w:val="00F67829"/>
    <w:rsid w:val="00F92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8E0D98"/>
  <w15:chartTrackingRefBased/>
  <w15:docId w15:val="{12602E02-6686-CE46-A686-748A8E09D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54159"/>
    <w:pPr>
      <w:spacing w:after="200" w:line="276"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A54159"/>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54159"/>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54159"/>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54159"/>
    <w:pPr>
      <w:keepNext/>
      <w:keepLines/>
      <w:spacing w:before="80" w:after="40" w:line="240"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54159"/>
    <w:pPr>
      <w:keepNext/>
      <w:keepLines/>
      <w:spacing w:before="80" w:after="40" w:line="240"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54159"/>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54159"/>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54159"/>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54159"/>
    <w:pPr>
      <w:keepNext/>
      <w:keepLines/>
      <w:spacing w:after="0" w:line="240"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1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1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1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1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1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1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1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1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159"/>
    <w:rPr>
      <w:rFonts w:eastAsiaTheme="majorEastAsia" w:cstheme="majorBidi"/>
      <w:color w:val="272727" w:themeColor="text1" w:themeTint="D8"/>
    </w:rPr>
  </w:style>
  <w:style w:type="paragraph" w:styleId="Title">
    <w:name w:val="Title"/>
    <w:basedOn w:val="Normal"/>
    <w:next w:val="Normal"/>
    <w:link w:val="TitleChar"/>
    <w:uiPriority w:val="10"/>
    <w:qFormat/>
    <w:rsid w:val="00A5415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541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15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541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159"/>
    <w:pPr>
      <w:spacing w:before="160" w:after="160" w:line="240"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54159"/>
    <w:rPr>
      <w:i/>
      <w:iCs/>
      <w:color w:val="404040" w:themeColor="text1" w:themeTint="BF"/>
    </w:rPr>
  </w:style>
  <w:style w:type="paragraph" w:styleId="ListParagraph">
    <w:name w:val="List Paragraph"/>
    <w:basedOn w:val="Normal"/>
    <w:uiPriority w:val="34"/>
    <w:qFormat/>
    <w:rsid w:val="00A54159"/>
    <w:pPr>
      <w:spacing w:after="0" w:line="240"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A54159"/>
    <w:rPr>
      <w:i/>
      <w:iCs/>
      <w:color w:val="0F4761" w:themeColor="accent1" w:themeShade="BF"/>
    </w:rPr>
  </w:style>
  <w:style w:type="paragraph" w:styleId="IntenseQuote">
    <w:name w:val="Intense Quote"/>
    <w:basedOn w:val="Normal"/>
    <w:next w:val="Normal"/>
    <w:link w:val="IntenseQuoteChar"/>
    <w:uiPriority w:val="30"/>
    <w:qFormat/>
    <w:rsid w:val="00A54159"/>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54159"/>
    <w:rPr>
      <w:i/>
      <w:iCs/>
      <w:color w:val="0F4761" w:themeColor="accent1" w:themeShade="BF"/>
    </w:rPr>
  </w:style>
  <w:style w:type="character" w:styleId="IntenseReference">
    <w:name w:val="Intense Reference"/>
    <w:basedOn w:val="DefaultParagraphFont"/>
    <w:uiPriority w:val="32"/>
    <w:qFormat/>
    <w:rsid w:val="00A54159"/>
    <w:rPr>
      <w:b/>
      <w:bCs/>
      <w:smallCaps/>
      <w:color w:val="0F4761" w:themeColor="accent1" w:themeShade="BF"/>
      <w:spacing w:val="5"/>
    </w:rPr>
  </w:style>
  <w:style w:type="character" w:styleId="CommentReference">
    <w:name w:val="annotation reference"/>
    <w:basedOn w:val="DefaultParagraphFont"/>
    <w:uiPriority w:val="99"/>
    <w:semiHidden/>
    <w:unhideWhenUsed/>
    <w:rsid w:val="00A54159"/>
    <w:rPr>
      <w:sz w:val="16"/>
      <w:szCs w:val="16"/>
    </w:rPr>
  </w:style>
  <w:style w:type="character" w:styleId="Hyperlink">
    <w:name w:val="Hyperlink"/>
    <w:basedOn w:val="DefaultParagraphFont"/>
    <w:uiPriority w:val="99"/>
    <w:unhideWhenUsed/>
    <w:rsid w:val="00A54159"/>
    <w:rPr>
      <w:color w:val="467886" w:themeColor="hyperlink"/>
      <w:u w:val="single"/>
    </w:rPr>
  </w:style>
  <w:style w:type="paragraph" w:customStyle="1" w:styleId="Numbers">
    <w:name w:val="Numbers"/>
    <w:basedOn w:val="Normal"/>
    <w:link w:val="NumbersChar"/>
    <w:uiPriority w:val="1"/>
    <w:qFormat/>
    <w:rsid w:val="00A54159"/>
    <w:pPr>
      <w:ind w:left="288" w:hanging="288"/>
    </w:pPr>
    <w:rPr>
      <w:rFonts w:asciiTheme="minorHAnsi" w:eastAsiaTheme="minorEastAsia" w:hAnsiTheme="minorHAnsi" w:cstheme="minorBidi"/>
      <w:sz w:val="24"/>
      <w:szCs w:val="24"/>
    </w:rPr>
  </w:style>
  <w:style w:type="paragraph" w:customStyle="1" w:styleId="Numbers12">
    <w:name w:val="Numbers 1.2"/>
    <w:basedOn w:val="Normal"/>
    <w:link w:val="Numbers12Char"/>
    <w:uiPriority w:val="1"/>
    <w:qFormat/>
    <w:rsid w:val="00A54159"/>
    <w:pPr>
      <w:ind w:left="864" w:hanging="576"/>
    </w:pPr>
    <w:rPr>
      <w:rFonts w:asciiTheme="minorHAnsi" w:eastAsiaTheme="minorEastAsia" w:hAnsiTheme="minorHAnsi" w:cstheme="minorBidi"/>
      <w:sz w:val="24"/>
      <w:szCs w:val="24"/>
    </w:rPr>
  </w:style>
  <w:style w:type="paragraph" w:customStyle="1" w:styleId="Numbers12a">
    <w:name w:val="Numbers 1.2 a)"/>
    <w:basedOn w:val="Normal"/>
    <w:link w:val="Numbers12aChar"/>
    <w:uiPriority w:val="1"/>
    <w:qFormat/>
    <w:rsid w:val="00A54159"/>
    <w:pPr>
      <w:ind w:left="1296" w:hanging="432"/>
    </w:pPr>
    <w:rPr>
      <w:rFonts w:asciiTheme="minorHAnsi" w:eastAsiaTheme="minorEastAsia" w:hAnsiTheme="minorHAnsi" w:cstheme="minorBidi"/>
      <w:sz w:val="24"/>
      <w:szCs w:val="24"/>
    </w:rPr>
  </w:style>
  <w:style w:type="character" w:customStyle="1" w:styleId="NumbersChar">
    <w:name w:val="Numbers Char"/>
    <w:basedOn w:val="DefaultParagraphFont"/>
    <w:link w:val="Numbers"/>
    <w:uiPriority w:val="1"/>
    <w:rsid w:val="00A54159"/>
    <w:rPr>
      <w:rFonts w:eastAsiaTheme="minorEastAsia"/>
      <w:kern w:val="0"/>
      <w14:ligatures w14:val="none"/>
    </w:rPr>
  </w:style>
  <w:style w:type="character" w:customStyle="1" w:styleId="Numbers12Char">
    <w:name w:val="Numbers 1.2 Char"/>
    <w:basedOn w:val="DefaultParagraphFont"/>
    <w:link w:val="Numbers12"/>
    <w:uiPriority w:val="1"/>
    <w:rsid w:val="00A54159"/>
    <w:rPr>
      <w:rFonts w:eastAsiaTheme="minorEastAsia"/>
      <w:kern w:val="0"/>
      <w14:ligatures w14:val="none"/>
    </w:rPr>
  </w:style>
  <w:style w:type="character" w:customStyle="1" w:styleId="Numbers12aChar">
    <w:name w:val="Numbers 1.2 a) Char"/>
    <w:basedOn w:val="DefaultParagraphFont"/>
    <w:link w:val="Numbers12a"/>
    <w:uiPriority w:val="1"/>
    <w:rsid w:val="00A54159"/>
    <w:rPr>
      <w:rFonts w:eastAsiaTheme="minorEastAsia"/>
      <w:kern w:val="0"/>
      <w14:ligatures w14:val="none"/>
    </w:rPr>
  </w:style>
  <w:style w:type="paragraph" w:customStyle="1" w:styleId="Numbers12ai">
    <w:name w:val="Numbers 1.2 a) i)"/>
    <w:basedOn w:val="Normal"/>
    <w:link w:val="Numbers12aiChar"/>
    <w:uiPriority w:val="1"/>
    <w:qFormat/>
    <w:rsid w:val="00A54159"/>
    <w:pPr>
      <w:ind w:left="1728" w:hanging="432"/>
    </w:pPr>
    <w:rPr>
      <w:rFonts w:asciiTheme="minorHAnsi" w:eastAsiaTheme="minorEastAsia" w:hAnsiTheme="minorHAnsi" w:cstheme="minorBidi"/>
      <w:sz w:val="24"/>
      <w:szCs w:val="24"/>
    </w:rPr>
  </w:style>
  <w:style w:type="paragraph" w:customStyle="1" w:styleId="Tablea">
    <w:name w:val="Table a)"/>
    <w:basedOn w:val="Normal"/>
    <w:link w:val="TableaChar"/>
    <w:uiPriority w:val="1"/>
    <w:qFormat/>
    <w:rsid w:val="00A54159"/>
    <w:pPr>
      <w:spacing w:after="240"/>
      <w:ind w:left="432" w:hanging="432"/>
    </w:pPr>
    <w:rPr>
      <w:rFonts w:asciiTheme="minorHAnsi" w:eastAsiaTheme="minorEastAsia" w:hAnsiTheme="minorHAnsi" w:cstheme="minorBidi"/>
      <w:sz w:val="24"/>
      <w:szCs w:val="24"/>
    </w:rPr>
  </w:style>
  <w:style w:type="character" w:customStyle="1" w:styleId="Numbers12aiChar">
    <w:name w:val="Numbers 1.2 a) i) Char"/>
    <w:basedOn w:val="DefaultParagraphFont"/>
    <w:link w:val="Numbers12ai"/>
    <w:uiPriority w:val="1"/>
    <w:rsid w:val="00A54159"/>
    <w:rPr>
      <w:rFonts w:eastAsiaTheme="minorEastAsia"/>
      <w:kern w:val="0"/>
      <w14:ligatures w14:val="none"/>
    </w:rPr>
  </w:style>
  <w:style w:type="character" w:customStyle="1" w:styleId="TableaChar">
    <w:name w:val="Table a) Char"/>
    <w:basedOn w:val="DefaultParagraphFont"/>
    <w:link w:val="Tablea"/>
    <w:uiPriority w:val="1"/>
    <w:rsid w:val="00A54159"/>
    <w:rPr>
      <w:rFonts w:eastAsiaTheme="minorEastAsia"/>
      <w:kern w:val="0"/>
      <w14:ligatures w14:val="none"/>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Arial" w:eastAsia="Arial" w:hAnsi="Arial" w:cs="Arial"/>
      <w:kern w:val="0"/>
      <w:sz w:val="20"/>
      <w:szCs w:val="20"/>
      <w14:ligatures w14:val="none"/>
    </w:rPr>
  </w:style>
  <w:style w:type="character" w:customStyle="1" w:styleId="NumbersaChar">
    <w:name w:val="Numbers a) Char"/>
    <w:basedOn w:val="DefaultParagraphFont"/>
    <w:link w:val="Numbersa"/>
    <w:uiPriority w:val="1"/>
    <w:locked/>
    <w:rsid w:val="00972B3B"/>
    <w:rPr>
      <w:rFonts w:ascii="Times New Roman" w:eastAsiaTheme="minorEastAsia" w:hAnsi="Times New Roman" w:cs="Times New Roman"/>
      <w:kern w:val="0"/>
      <w14:ligatures w14:val="none"/>
    </w:rPr>
  </w:style>
  <w:style w:type="paragraph" w:customStyle="1" w:styleId="Numbersa">
    <w:name w:val="Numbers a)"/>
    <w:basedOn w:val="Normal"/>
    <w:link w:val="NumbersaChar"/>
    <w:uiPriority w:val="1"/>
    <w:qFormat/>
    <w:rsid w:val="00972B3B"/>
    <w:pPr>
      <w:ind w:left="576" w:hanging="288"/>
    </w:pPr>
    <w:rPr>
      <w:rFonts w:ascii="Times New Roman" w:eastAsiaTheme="minorEastAsia" w:hAnsi="Times New Roman" w:cs="Times New Roman"/>
      <w:sz w:val="24"/>
      <w:szCs w:val="24"/>
    </w:rPr>
  </w:style>
  <w:style w:type="character" w:customStyle="1" w:styleId="Table1Char">
    <w:name w:val="Table 1 Char"/>
    <w:basedOn w:val="DefaultParagraphFont"/>
    <w:link w:val="Table1"/>
    <w:uiPriority w:val="1"/>
    <w:locked/>
    <w:rsid w:val="00972B3B"/>
    <w:rPr>
      <w:rFonts w:ascii="Times New Roman" w:eastAsiaTheme="minorEastAsia" w:hAnsi="Times New Roman" w:cs="Times New Roman"/>
      <w:kern w:val="0"/>
      <w:sz w:val="20"/>
      <w:szCs w:val="20"/>
      <w14:ligatures w14:val="none"/>
    </w:rPr>
  </w:style>
  <w:style w:type="paragraph" w:customStyle="1" w:styleId="Table1">
    <w:name w:val="Table 1"/>
    <w:basedOn w:val="Normal"/>
    <w:link w:val="Table1Char"/>
    <w:uiPriority w:val="1"/>
    <w:qFormat/>
    <w:rsid w:val="00972B3B"/>
    <w:pPr>
      <w:spacing w:before="60" w:after="100"/>
    </w:pPr>
    <w:rPr>
      <w:rFonts w:ascii="Times New Roman" w:eastAsiaTheme="minorEastAsia" w:hAnsi="Times New Roman" w:cs="Times New Roman"/>
    </w:rPr>
  </w:style>
  <w:style w:type="character" w:customStyle="1" w:styleId="Table2Char">
    <w:name w:val="Table 2 Char"/>
    <w:basedOn w:val="DefaultParagraphFont"/>
    <w:link w:val="Table2"/>
    <w:uiPriority w:val="1"/>
    <w:locked/>
    <w:rsid w:val="00972B3B"/>
    <w:rPr>
      <w:rFonts w:ascii="Times New Roman" w:eastAsiaTheme="minorEastAsia" w:hAnsi="Times New Roman" w:cs="Times New Roman"/>
      <w:kern w:val="0"/>
      <w:sz w:val="20"/>
      <w:szCs w:val="20"/>
      <w14:ligatures w14:val="none"/>
    </w:rPr>
  </w:style>
  <w:style w:type="paragraph" w:customStyle="1" w:styleId="Table2">
    <w:name w:val="Table 2"/>
    <w:basedOn w:val="Normal"/>
    <w:link w:val="Table2Char"/>
    <w:uiPriority w:val="1"/>
    <w:qFormat/>
    <w:rsid w:val="00972B3B"/>
    <w:pPr>
      <w:spacing w:before="60" w:after="100"/>
      <w:jc w:val="center"/>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43446">
      <w:bodyDiv w:val="1"/>
      <w:marLeft w:val="0"/>
      <w:marRight w:val="0"/>
      <w:marTop w:val="0"/>
      <w:marBottom w:val="0"/>
      <w:divBdr>
        <w:top w:val="none" w:sz="0" w:space="0" w:color="auto"/>
        <w:left w:val="none" w:sz="0" w:space="0" w:color="auto"/>
        <w:bottom w:val="none" w:sz="0" w:space="0" w:color="auto"/>
        <w:right w:val="none" w:sz="0" w:space="0" w:color="auto"/>
      </w:divBdr>
    </w:div>
    <w:div w:id="13780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Jacob.thiel@nuview.space" TargetMode="External"/><Relationship Id="rId18" Type="http://schemas.openxmlformats.org/officeDocument/2006/relationships/header" Target="header2.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support@nuview.space"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lint@nuview.spac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daniel@nuview.space" TargetMode="Externa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jamie.conklin@nuview.space"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6E28251596BE4A8515E1FBD997891D" ma:contentTypeVersion="0" ma:contentTypeDescription="Create a new document." ma:contentTypeScope="" ma:versionID="3512ca3aa8bbaba5c476e254e266819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F1F2B1-C8F3-4599-8319-07625A74B391}"/>
</file>

<file path=customXml/itemProps2.xml><?xml version="1.0" encoding="utf-8"?>
<ds:datastoreItem xmlns:ds="http://schemas.openxmlformats.org/officeDocument/2006/customXml" ds:itemID="{96270FE4-93EA-42AF-83F0-4AA3270892BE}">
  <ds:schemaRefs>
    <ds:schemaRef ds:uri="http://schemas.microsoft.com/sharepoint/v3/contenttype/forms"/>
  </ds:schemaRefs>
</ds:datastoreItem>
</file>

<file path=customXml/itemProps3.xml><?xml version="1.0" encoding="utf-8"?>
<ds:datastoreItem xmlns:ds="http://schemas.openxmlformats.org/officeDocument/2006/customXml" ds:itemID="{2F1F69D2-D34F-4D44-A601-87F6AE806686}"/>
</file>

<file path=docProps/app.xml><?xml version="1.0" encoding="utf-8"?>
<Properties xmlns="http://schemas.openxmlformats.org/officeDocument/2006/extended-properties" xmlns:vt="http://schemas.openxmlformats.org/officeDocument/2006/docPropsVTypes">
  <Template>Normal.dotm</Template>
  <TotalTime>1</TotalTime>
  <Pages>16</Pages>
  <Words>3897</Words>
  <Characters>22215</Characters>
  <Application>Microsoft Office Word</Application>
  <DocSecurity>0</DocSecurity>
  <Lines>185</Lines>
  <Paragraphs>52</Paragraphs>
  <ScaleCrop>false</ScaleCrop>
  <Company/>
  <LinksUpToDate>false</LinksUpToDate>
  <CharactersWithSpaces>26060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Conklin</dc:creator>
  <cp:keywords/>
  <dc:description/>
  <cp:lastModifiedBy>Jamie Conklin</cp:lastModifiedBy>
  <cp:revision>4</cp:revision>
  <dcterms:created xsi:type="dcterms:W3CDTF">2024-07-31T00:34:00Z</dcterms:created>
  <dcterms:modified xsi:type="dcterms:W3CDTF">2024-07-31T00:36:00Z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0x010100EC6E28251596BE4A8515E1FBD997891D</vt:lpwstr>
  </property>
  <property fmtid="{D5CDD505-2E9C-101B-9397-08002B2CF9AE}" pid="3" name="MSIP_Label_3a2fed65-62e7-46ea-af74-187e0c17143a_Enabled">
    <vt:lpwstr>True</vt:lpwstr>
  </property>
  <property fmtid="{D5CDD505-2E9C-101B-9397-08002B2CF9AE}" pid="4" name="MSIP_Label_3a2fed65-62e7-46ea-af74-187e0c17143a_SiteId">
    <vt:lpwstr>d5fb7087-3777-42ad-966a-892ef47225d1</vt:lpwstr>
  </property>
  <property fmtid="{D5CDD505-2E9C-101B-9397-08002B2CF9AE}" pid="5" name="MSIP_Label_3a2fed65-62e7-46ea-af74-187e0c17143a_SetDate">
    <vt:lpwstr>2024-08-01T13:32:41Z</vt:lpwstr>
  </property>
  <property fmtid="{D5CDD505-2E9C-101B-9397-08002B2CF9AE}" pid="6" name="MSIP_Label_3a2fed65-62e7-46ea-af74-187e0c17143a_Name">
    <vt:lpwstr>Internal Data (Standard State Data)</vt:lpwstr>
  </property>
  <property fmtid="{D5CDD505-2E9C-101B-9397-08002B2CF9AE}" pid="7" name="MSIP_Label_3a2fed65-62e7-46ea-af74-187e0c17143a_ActionId">
    <vt:lpwstr>f6cfa08f-6447-499a-9fd0-7252b5e8a44c</vt:lpwstr>
  </property>
  <property fmtid="{D5CDD505-2E9C-101B-9397-08002B2CF9AE}" pid="8" name="MSIP_Label_3a2fed65-62e7-46ea-af74-187e0c17143a_Removed">
    <vt:lpwstr>False</vt:lpwstr>
  </property>
  <property fmtid="{D5CDD505-2E9C-101B-9397-08002B2CF9AE}" pid="9" name="MSIP_Label_3a2fed65-62e7-46ea-af74-187e0c17143a_Extended_MSFT_Method">
    <vt:lpwstr>Standard</vt:lpwstr>
  </property>
  <property fmtid="{D5CDD505-2E9C-101B-9397-08002B2CF9AE}" pid="10" name="Sensitivity">
    <vt:lpwstr>Internal Data (Standard State Data)</vt:lpwstr>
  </property>
  <property fmtid="{D5CDD505-2E9C-101B-9397-08002B2CF9AE}" pid="11" name="Order">
    <vt:r8>2200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